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6702E8" w:rsidP="00225849">
      <w:pPr>
        <w:keepNext/>
        <w:outlineLvl w:val="0"/>
        <w:rPr>
          <w:rFonts w:cs="Calibri"/>
          <w:snapToGrid w:val="0"/>
          <w:color w:val="0B2265"/>
          <w:sz w:val="44"/>
          <w:lang w:val="de-DE" w:eastAsia="en-US"/>
        </w:rPr>
      </w:pPr>
      <w:r>
        <w:rPr>
          <w:rFonts w:cs="Calibri"/>
          <w:snapToGrid w:val="0"/>
          <w:color w:val="0B2265"/>
          <w:sz w:val="44"/>
          <w:lang w:val="de-DE" w:eastAsia="en-US"/>
        </w:rPr>
        <w:t>Servicetext</w:t>
      </w:r>
    </w:p>
    <w:p w:rsidR="00225849" w:rsidRPr="00D768CC" w:rsidRDefault="00225849" w:rsidP="00225849">
      <w:pPr>
        <w:rPr>
          <w:rFonts w:cs="Calibri"/>
          <w:szCs w:val="24"/>
          <w:lang w:val="de-DE" w:eastAsia="en-US"/>
        </w:rPr>
      </w:pPr>
    </w:p>
    <w:p w:rsidR="00225849" w:rsidRPr="00356B25" w:rsidRDefault="0052617A" w:rsidP="00225849">
      <w:pPr>
        <w:rPr>
          <w:rFonts w:cs="Calibri"/>
          <w:szCs w:val="24"/>
          <w:lang w:val="de-DE" w:eastAsia="en-US"/>
        </w:rPr>
      </w:pPr>
      <w:r>
        <w:rPr>
          <w:rFonts w:cs="Calibri"/>
          <w:szCs w:val="24"/>
          <w:lang w:val="de-DE" w:eastAsia="en-US"/>
        </w:rPr>
        <w:t>August</w:t>
      </w:r>
      <w:r w:rsidR="00D768CC" w:rsidRPr="00356B25">
        <w:rPr>
          <w:rFonts w:cs="Calibri"/>
          <w:szCs w:val="24"/>
          <w:lang w:val="de-DE" w:eastAsia="en-US"/>
        </w:rPr>
        <w:t xml:space="preserve"> </w:t>
      </w:r>
      <w:r w:rsidR="00225849" w:rsidRPr="00356B25">
        <w:rPr>
          <w:rFonts w:cs="Calibri"/>
          <w:szCs w:val="24"/>
          <w:lang w:val="de-DE" w:eastAsia="en-US"/>
        </w:rPr>
        <w:t>201</w:t>
      </w:r>
      <w:r w:rsidR="00CE713D" w:rsidRPr="00356B25">
        <w:rPr>
          <w:rFonts w:cs="Calibri"/>
          <w:szCs w:val="24"/>
          <w:lang w:val="de-DE" w:eastAsia="en-US"/>
        </w:rPr>
        <w:t>5</w:t>
      </w:r>
    </w:p>
    <w:p w:rsidR="00F30F09" w:rsidRPr="00356B25" w:rsidRDefault="00F30F09" w:rsidP="00347FA3">
      <w:pPr>
        <w:ind w:right="57"/>
        <w:contextualSpacing/>
        <w:rPr>
          <w:rFonts w:cs="Calibri"/>
          <w:sz w:val="24"/>
          <w:szCs w:val="24"/>
          <w:lang w:val="de-DE"/>
        </w:rPr>
      </w:pPr>
    </w:p>
    <w:p w:rsidR="005C17F0" w:rsidRPr="005C17F0" w:rsidRDefault="005C17F0" w:rsidP="00AA485D">
      <w:pPr>
        <w:ind w:right="-352"/>
        <w:rPr>
          <w:rFonts w:eastAsia="Calibri" w:cs="Calibri"/>
          <w:b/>
          <w:sz w:val="24"/>
          <w:szCs w:val="24"/>
          <w:lang w:val="de-DE"/>
        </w:rPr>
      </w:pPr>
      <w:r w:rsidRPr="005C17F0">
        <w:rPr>
          <w:rFonts w:eastAsia="Calibri" w:cs="Calibri"/>
          <w:b/>
          <w:sz w:val="24"/>
          <w:lang w:val="de-DE"/>
        </w:rPr>
        <w:t>Warmes, perfekt dimmbares Licht im Handumdrehen</w:t>
      </w:r>
    </w:p>
    <w:p w:rsidR="005C17F0" w:rsidRPr="005C17F0" w:rsidRDefault="005C17F0" w:rsidP="00AA485D">
      <w:pPr>
        <w:ind w:right="-352"/>
        <w:rPr>
          <w:rFonts w:cs="Calibri"/>
          <w:b/>
          <w:sz w:val="24"/>
          <w:szCs w:val="24"/>
          <w:lang w:val="de-DE"/>
        </w:rPr>
      </w:pPr>
    </w:p>
    <w:p w:rsidR="005C17F0" w:rsidRPr="00C740BE" w:rsidRDefault="00AA485D" w:rsidP="00AA485D">
      <w:pPr>
        <w:pStyle w:val="KeinLeerraum"/>
        <w:ind w:right="-352"/>
      </w:pPr>
      <w:r>
        <w:rPr>
          <w:noProof/>
          <w:lang w:bidi="ar-SA"/>
        </w:rPr>
        <w:drawing>
          <wp:anchor distT="0" distB="0" distL="114300" distR="114300" simplePos="0" relativeHeight="251659264" behindDoc="0" locked="0" layoutInCell="1" allowOverlap="1" wp14:anchorId="46A18D93" wp14:editId="3EC109FB">
            <wp:simplePos x="0" y="0"/>
            <wp:positionH relativeFrom="margin">
              <wp:posOffset>3423920</wp:posOffset>
            </wp:positionH>
            <wp:positionV relativeFrom="paragraph">
              <wp:posOffset>42545</wp:posOffset>
            </wp:positionV>
            <wp:extent cx="2188210" cy="1637665"/>
            <wp:effectExtent l="0" t="0" r="2540" b="63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21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7F0">
        <w:t>Das kabellose Philips Hue Dimm</w:t>
      </w:r>
      <w:r w:rsidR="00114B41">
        <w:t>ing Kit ermöglicht einen besonders einfachen Einstieg in die vernetzte Heimb</w:t>
      </w:r>
      <w:r w:rsidR="00114B41">
        <w:t>e</w:t>
      </w:r>
      <w:r w:rsidR="00114B41">
        <w:t xml:space="preserve">leuchtung. Die Lampen </w:t>
      </w:r>
      <w:r w:rsidR="00B406C7">
        <w:t xml:space="preserve">liefern ein </w:t>
      </w:r>
      <w:r w:rsidR="005C17F0">
        <w:t>optimal dimmbare</w:t>
      </w:r>
      <w:r w:rsidR="00B406C7">
        <w:t>s</w:t>
      </w:r>
      <w:r w:rsidR="005C17F0">
        <w:t xml:space="preserve">, </w:t>
      </w:r>
      <w:r w:rsidR="00B406C7">
        <w:t xml:space="preserve">garantiert </w:t>
      </w:r>
      <w:r w:rsidR="005C17F0">
        <w:t>flackerfreie</w:t>
      </w:r>
      <w:r w:rsidR="00B406C7">
        <w:t>s</w:t>
      </w:r>
      <w:r w:rsidR="005C17F0">
        <w:t xml:space="preserve"> </w:t>
      </w:r>
      <w:r w:rsidR="00B406C7">
        <w:t>Licht</w:t>
      </w:r>
      <w:r w:rsidR="005C17F0">
        <w:t xml:space="preserve">. Jedes Set enthält eine Philips Hue-Lampe für weißes Licht und einen </w:t>
      </w:r>
      <w:r w:rsidR="00B406C7">
        <w:t xml:space="preserve">kabellosen </w:t>
      </w:r>
      <w:r w:rsidR="005C17F0">
        <w:t xml:space="preserve">Hue-Dimmer, der an der Wand </w:t>
      </w:r>
      <w:r w:rsidR="001D66E2">
        <w:t xml:space="preserve">anbringbar </w:t>
      </w:r>
      <w:r w:rsidR="005C17F0">
        <w:t xml:space="preserve">oder als </w:t>
      </w:r>
      <w:r w:rsidR="001D66E2">
        <w:t>tragbare Fernbedienung verwendbar</w:t>
      </w:r>
      <w:r w:rsidR="005C17F0">
        <w:t xml:space="preserve"> </w:t>
      </w:r>
      <w:r w:rsidR="001D66E2">
        <w:t>ist</w:t>
      </w:r>
      <w:r w:rsidR="005C17F0">
        <w:t xml:space="preserve">. Mit </w:t>
      </w:r>
      <w:r w:rsidR="001D66E2">
        <w:t xml:space="preserve">dem Set und einzeln zukaufbaren E27-Retrofit-Lampen </w:t>
      </w:r>
      <w:r w:rsidR="00114B41">
        <w:t xml:space="preserve">lässt sich </w:t>
      </w:r>
      <w:r w:rsidR="005C17F0">
        <w:t>die Beleuc</w:t>
      </w:r>
      <w:r w:rsidR="005C17F0">
        <w:t>h</w:t>
      </w:r>
      <w:r w:rsidR="005C17F0">
        <w:t xml:space="preserve">tung Zuhause </w:t>
      </w:r>
      <w:r w:rsidR="00114B41">
        <w:t>im Han</w:t>
      </w:r>
      <w:r w:rsidR="00114B41">
        <w:t>d</w:t>
      </w:r>
      <w:r w:rsidR="00114B41">
        <w:t xml:space="preserve">umdrehen auf eine moderne Smart Home-Beleuchtung umstellen </w:t>
      </w:r>
      <w:r w:rsidR="005C17F0">
        <w:t xml:space="preserve">– ganz ohne </w:t>
      </w:r>
      <w:r w:rsidR="00114B41">
        <w:t>zusätzliche Unte</w:t>
      </w:r>
      <w:r w:rsidR="00114B41">
        <w:t>r</w:t>
      </w:r>
      <w:r w:rsidR="00114B41">
        <w:t xml:space="preserve">putz-Dimmer, </w:t>
      </w:r>
      <w:r w:rsidR="005C17F0">
        <w:t>Kabel oder Elektrotechniker.</w:t>
      </w:r>
    </w:p>
    <w:p w:rsidR="005C17F0" w:rsidRPr="005C17F0" w:rsidRDefault="005C17F0" w:rsidP="00AA485D">
      <w:pPr>
        <w:pStyle w:val="KeinLeerraum"/>
        <w:ind w:right="-352"/>
      </w:pPr>
    </w:p>
    <w:p w:rsidR="005C17F0" w:rsidRPr="005C17F0" w:rsidRDefault="005C17F0" w:rsidP="00AA485D">
      <w:pPr>
        <w:pStyle w:val="KeinLeerraum"/>
        <w:ind w:right="-352"/>
        <w:rPr>
          <w:b/>
          <w:bCs/>
        </w:rPr>
      </w:pPr>
      <w:r w:rsidRPr="005C17F0">
        <w:rPr>
          <w:b/>
        </w:rPr>
        <w:t>Produkt-Highlights:</w:t>
      </w:r>
    </w:p>
    <w:p w:rsidR="005C17F0" w:rsidRPr="00EF2C97" w:rsidRDefault="005C17F0" w:rsidP="00AA485D">
      <w:pPr>
        <w:pStyle w:val="KeinLeerraum"/>
        <w:ind w:right="-352"/>
        <w:rPr>
          <w:bCs/>
        </w:rPr>
      </w:pPr>
    </w:p>
    <w:p w:rsidR="005C17F0" w:rsidRPr="005C17F0" w:rsidRDefault="005C17F0" w:rsidP="00AA485D">
      <w:pPr>
        <w:pStyle w:val="KeinLeerraum"/>
        <w:ind w:right="-352"/>
      </w:pPr>
      <w:r w:rsidRPr="005C17F0">
        <w:rPr>
          <w:b/>
        </w:rPr>
        <w:t>Keine elektrische Installation erforderlich</w:t>
      </w:r>
    </w:p>
    <w:p w:rsidR="005C17F0" w:rsidRPr="00E97A80" w:rsidRDefault="00B406C7" w:rsidP="00AA485D">
      <w:pPr>
        <w:pStyle w:val="KeinLeerraum"/>
        <w:ind w:right="-352"/>
      </w:pPr>
      <w:r>
        <w:t xml:space="preserve">Das </w:t>
      </w:r>
      <w:r w:rsidR="005C17F0">
        <w:t>Philips Hue Dimm</w:t>
      </w:r>
      <w:r>
        <w:t xml:space="preserve">ing Kit funktioniert kabellos und ist ohne Installation </w:t>
      </w:r>
      <w:r w:rsidR="001D66E2">
        <w:t>von Elektrik oder Sof</w:t>
      </w:r>
      <w:r w:rsidR="001D66E2">
        <w:t>t</w:t>
      </w:r>
      <w:r w:rsidR="001D66E2">
        <w:t xml:space="preserve">ware </w:t>
      </w:r>
      <w:r>
        <w:t xml:space="preserve">sofort einsatzbereit. Es ist eine </w:t>
      </w:r>
      <w:r w:rsidR="005C17F0">
        <w:t xml:space="preserve">optimale Lösung für </w:t>
      </w:r>
      <w:r>
        <w:t xml:space="preserve">Mieter sowie </w:t>
      </w:r>
      <w:r w:rsidR="005C17F0">
        <w:t>Haus- und Wohnungsb</w:t>
      </w:r>
      <w:r w:rsidR="005C17F0">
        <w:t>e</w:t>
      </w:r>
      <w:r w:rsidR="005C17F0">
        <w:t xml:space="preserve">sitzer, die </w:t>
      </w:r>
      <w:r>
        <w:t xml:space="preserve">ihre Räumlichkeiten </w:t>
      </w:r>
      <w:r w:rsidR="005C17F0">
        <w:t xml:space="preserve">ohne viel Aufwand </w:t>
      </w:r>
      <w:r>
        <w:t>mit einer intelligent steuerbaren, hochwertigen und garantiert flimmerfrei dimmbaren Beleuchtung ausstatten möchten. Weder müssen Steu</w:t>
      </w:r>
      <w:r>
        <w:t>e</w:t>
      </w:r>
      <w:r>
        <w:t xml:space="preserve">rungskabel unter Putz verlegt werden, noch können </w:t>
      </w:r>
      <w:r w:rsidR="005C17F0">
        <w:t>Kompatibilitäts</w:t>
      </w:r>
      <w:r>
        <w:t>p</w:t>
      </w:r>
      <w:r w:rsidR="005C17F0">
        <w:t xml:space="preserve">robleme mit vorhandenen Dimmern </w:t>
      </w:r>
      <w:r>
        <w:t xml:space="preserve">auftreten. </w:t>
      </w:r>
    </w:p>
    <w:p w:rsidR="005C17F0" w:rsidRPr="00EF2C97" w:rsidRDefault="005C17F0" w:rsidP="00AA485D">
      <w:pPr>
        <w:pStyle w:val="KeinLeerraum"/>
        <w:ind w:right="-352"/>
        <w:rPr>
          <w:bCs/>
          <w:noProof/>
        </w:rPr>
      </w:pPr>
    </w:p>
    <w:p w:rsidR="005C17F0" w:rsidRPr="005C17F0" w:rsidRDefault="005C17F0" w:rsidP="00AA485D">
      <w:pPr>
        <w:pStyle w:val="KeinLeerraum"/>
        <w:ind w:right="-352"/>
        <w:rPr>
          <w:b/>
          <w:bCs/>
        </w:rPr>
      </w:pPr>
      <w:r w:rsidRPr="005C17F0">
        <w:rPr>
          <w:b/>
          <w:noProof/>
        </w:rPr>
        <w:t>Perfektes Dimmen</w:t>
      </w:r>
    </w:p>
    <w:p w:rsidR="005C17F0" w:rsidRPr="005C17F0" w:rsidRDefault="005C17F0" w:rsidP="00AA485D">
      <w:pPr>
        <w:pStyle w:val="KeinLeerraum"/>
        <w:ind w:right="-352"/>
      </w:pPr>
      <w:r>
        <w:t>Anders als bei h</w:t>
      </w:r>
      <w:r w:rsidRPr="00DD2F44">
        <w:t>erkömmliche</w:t>
      </w:r>
      <w:r>
        <w:t>n</w:t>
      </w:r>
      <w:r w:rsidRPr="00DD2F44">
        <w:t xml:space="preserve"> LED-Dimmer</w:t>
      </w:r>
      <w:r>
        <w:t xml:space="preserve">n, </w:t>
      </w:r>
      <w:r w:rsidR="001D66E2">
        <w:t xml:space="preserve">bei denen </w:t>
      </w:r>
      <w:r>
        <w:t xml:space="preserve">es je nach angeschlossener Lichtquelle zu Lichtflackern oder Brummen des Dimmers kommen kann, ermöglicht das </w:t>
      </w:r>
      <w:r w:rsidRPr="00DD2F44">
        <w:t xml:space="preserve">kabellose Hue Dimm-Set </w:t>
      </w:r>
      <w:r>
        <w:t xml:space="preserve">ein </w:t>
      </w:r>
      <w:r w:rsidRPr="00DD2F44">
        <w:t xml:space="preserve">makelloses </w:t>
      </w:r>
      <w:r>
        <w:t xml:space="preserve">Regeln des Lichts. </w:t>
      </w:r>
      <w:r w:rsidR="002A1A69">
        <w:t xml:space="preserve">Die Helligkeit </w:t>
      </w:r>
      <w:r w:rsidR="001D66E2">
        <w:t>lässt sich</w:t>
      </w:r>
      <w:r>
        <w:t xml:space="preserve"> </w:t>
      </w:r>
      <w:r w:rsidRPr="005C17F0">
        <w:t xml:space="preserve">in perfekter </w:t>
      </w:r>
      <w:r w:rsidR="001D66E2">
        <w:t>Lichtq</w:t>
      </w:r>
      <w:r w:rsidRPr="005C17F0">
        <w:t xml:space="preserve">ualität von </w:t>
      </w:r>
      <w:r w:rsidR="001D66E2">
        <w:t xml:space="preserve">maximal </w:t>
      </w:r>
      <w:r w:rsidR="00DB397F">
        <w:t xml:space="preserve">806 </w:t>
      </w:r>
      <w:r w:rsidR="001D66E2">
        <w:t xml:space="preserve">Lumen (entsprechend </w:t>
      </w:r>
      <w:proofErr w:type="gramStart"/>
      <w:r w:rsidR="002A1A69">
        <w:t>einer herkömmlichen</w:t>
      </w:r>
      <w:proofErr w:type="gramEnd"/>
      <w:r w:rsidR="001D66E2">
        <w:t xml:space="preserve"> 60 Watt-Lampe) </w:t>
      </w:r>
      <w:r w:rsidR="002A1A69">
        <w:t xml:space="preserve">stufenlos </w:t>
      </w:r>
      <w:r w:rsidRPr="005C17F0">
        <w:t xml:space="preserve">bis zum Ausschalten </w:t>
      </w:r>
      <w:r w:rsidR="002A1A69">
        <w:t xml:space="preserve">dimmen. </w:t>
      </w:r>
    </w:p>
    <w:p w:rsidR="005C17F0" w:rsidRPr="00EF2C97" w:rsidRDefault="005C17F0" w:rsidP="00AA485D">
      <w:pPr>
        <w:pStyle w:val="KeinLeerraum"/>
        <w:ind w:right="-352"/>
        <w:rPr>
          <w:bCs/>
        </w:rPr>
      </w:pPr>
    </w:p>
    <w:p w:rsidR="005C17F0" w:rsidRPr="005C17F0" w:rsidRDefault="005C17F0" w:rsidP="00AA485D">
      <w:pPr>
        <w:pStyle w:val="KeinLeerraum"/>
        <w:ind w:right="-352"/>
        <w:rPr>
          <w:b/>
          <w:bCs/>
        </w:rPr>
      </w:pPr>
      <w:r w:rsidRPr="005C17F0">
        <w:rPr>
          <w:b/>
        </w:rPr>
        <w:t>Flexible Steuerung</w:t>
      </w:r>
    </w:p>
    <w:p w:rsidR="005C17F0" w:rsidRPr="005C17F0" w:rsidRDefault="002A1A69" w:rsidP="00AA485D">
      <w:pPr>
        <w:pStyle w:val="KeinLeerraum"/>
        <w:ind w:right="-352"/>
      </w:pPr>
      <w:r>
        <w:t xml:space="preserve">Jeder Dimmer kann bis zu </w:t>
      </w:r>
      <w:r w:rsidRPr="005C17F0">
        <w:t xml:space="preserve">zehn </w:t>
      </w:r>
      <w:r>
        <w:t xml:space="preserve">Philips </w:t>
      </w:r>
      <w:r w:rsidRPr="005C17F0">
        <w:t>Hue</w:t>
      </w:r>
      <w:r>
        <w:t xml:space="preserve">-Lichtquellen steuern. Zusätzliche, oft kostspielige LED-Dimmer sind nicht mehr nötig. </w:t>
      </w:r>
      <w:r w:rsidR="005C17F0" w:rsidRPr="005C17F0">
        <w:t xml:space="preserve">Der batteriebetriebene Dimmer </w:t>
      </w:r>
      <w:r>
        <w:t xml:space="preserve">ist wie </w:t>
      </w:r>
      <w:r w:rsidR="005C17F0" w:rsidRPr="005C17F0">
        <w:t>ein</w:t>
      </w:r>
      <w:r>
        <w:t xml:space="preserve"> normaler Wandschalter verwendbar</w:t>
      </w:r>
      <w:r w:rsidR="005C17F0" w:rsidRPr="005C17F0">
        <w:t xml:space="preserve"> </w:t>
      </w:r>
      <w:r>
        <w:t xml:space="preserve">und lässt sich </w:t>
      </w:r>
      <w:r w:rsidR="005C17F0" w:rsidRPr="005C17F0">
        <w:t>wie eine Fernbedienung</w:t>
      </w:r>
      <w:r>
        <w:t xml:space="preserve"> mitnehmen</w:t>
      </w:r>
      <w:r w:rsidR="00763F73">
        <w:t xml:space="preserve">, um die </w:t>
      </w:r>
      <w:r w:rsidR="005C17F0" w:rsidRPr="005C17F0">
        <w:t xml:space="preserve">Beleuchtung bequem von jedem Ort im Raum </w:t>
      </w:r>
      <w:r>
        <w:t xml:space="preserve">aus </w:t>
      </w:r>
      <w:r w:rsidR="005C17F0" w:rsidRPr="005C17F0">
        <w:t xml:space="preserve">zu </w:t>
      </w:r>
      <w:r w:rsidR="00763F73">
        <w:t xml:space="preserve">steuern, beispielsweise vom </w:t>
      </w:r>
      <w:r w:rsidR="005C17F0" w:rsidRPr="005C17F0">
        <w:t>Esstisch</w:t>
      </w:r>
      <w:r w:rsidR="00763F73">
        <w:t xml:space="preserve">, </w:t>
      </w:r>
      <w:r w:rsidR="005C17F0" w:rsidRPr="005C17F0">
        <w:t>Sofa</w:t>
      </w:r>
      <w:r w:rsidR="00763F73">
        <w:t xml:space="preserve">, </w:t>
      </w:r>
      <w:r w:rsidR="005C17F0" w:rsidRPr="005C17F0">
        <w:t xml:space="preserve">Bett </w:t>
      </w:r>
      <w:r>
        <w:t xml:space="preserve">oder Flur </w:t>
      </w:r>
      <w:r w:rsidR="00763F73">
        <w:t>und Ei</w:t>
      </w:r>
      <w:r w:rsidR="00763F73">
        <w:t>n</w:t>
      </w:r>
      <w:r w:rsidR="00763F73">
        <w:t xml:space="preserve">gangsbereich </w:t>
      </w:r>
      <w:r w:rsidR="005C17F0" w:rsidRPr="005C17F0">
        <w:t>aus.</w:t>
      </w:r>
    </w:p>
    <w:p w:rsidR="005C17F0" w:rsidRDefault="005C17F0" w:rsidP="00AA485D">
      <w:pPr>
        <w:pStyle w:val="KeinLeerraum"/>
        <w:ind w:right="-352"/>
      </w:pPr>
    </w:p>
    <w:p w:rsidR="005C17F0" w:rsidRPr="00114B41" w:rsidRDefault="005C17F0" w:rsidP="00AA485D">
      <w:pPr>
        <w:pStyle w:val="Kommentartext"/>
        <w:ind w:right="-352"/>
        <w:rPr>
          <w:rFonts w:cs="Calibri"/>
          <w:b/>
          <w:sz w:val="22"/>
          <w:lang w:val="de-DE"/>
        </w:rPr>
      </w:pPr>
    </w:p>
    <w:p w:rsidR="005C17F0" w:rsidRPr="00114B41" w:rsidRDefault="005C17F0" w:rsidP="00AA485D">
      <w:pPr>
        <w:pStyle w:val="Kommentartext"/>
        <w:ind w:right="-352"/>
        <w:rPr>
          <w:sz w:val="22"/>
          <w:szCs w:val="22"/>
          <w:lang w:val="de-DE"/>
        </w:rPr>
      </w:pPr>
      <w:r>
        <w:rPr>
          <w:noProof/>
          <w:lang w:val="de-DE"/>
        </w:rPr>
        <w:lastRenderedPageBreak/>
        <w:drawing>
          <wp:anchor distT="0" distB="0" distL="114300" distR="114300" simplePos="0" relativeHeight="251660288" behindDoc="0" locked="0" layoutInCell="1" allowOverlap="1" wp14:anchorId="0EA8CA43" wp14:editId="7C642B47">
            <wp:simplePos x="0" y="0"/>
            <wp:positionH relativeFrom="column">
              <wp:posOffset>-635</wp:posOffset>
            </wp:positionH>
            <wp:positionV relativeFrom="paragraph">
              <wp:posOffset>52070</wp:posOffset>
            </wp:positionV>
            <wp:extent cx="2188800" cy="1665447"/>
            <wp:effectExtent l="0" t="0" r="254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8800" cy="16654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B41">
        <w:rPr>
          <w:rFonts w:cs="Calibri"/>
          <w:b/>
          <w:sz w:val="22"/>
          <w:lang w:val="de-DE"/>
        </w:rPr>
        <w:t>Atmosphärische Beleuchtung</w:t>
      </w:r>
    </w:p>
    <w:p w:rsidR="005C17F0" w:rsidRPr="005C17F0" w:rsidRDefault="002A1A69" w:rsidP="00AA485D">
      <w:pPr>
        <w:pStyle w:val="KeinLeerraum"/>
        <w:ind w:right="-352"/>
      </w:pPr>
      <w:r>
        <w:t xml:space="preserve">Der </w:t>
      </w:r>
      <w:r w:rsidR="005C17F0" w:rsidRPr="005C17F0">
        <w:t xml:space="preserve">Dimmer kann die Beleuchtung in der gesamten Wohnung ganz einfach stimmungsvoll </w:t>
      </w:r>
      <w:r>
        <w:t xml:space="preserve">dimmen </w:t>
      </w:r>
      <w:r w:rsidR="005C17F0" w:rsidRPr="005C17F0">
        <w:t>– oder aufhell</w:t>
      </w:r>
      <w:r w:rsidR="00EF2C97">
        <w:t>en</w:t>
      </w:r>
      <w:r w:rsidR="005C17F0" w:rsidRPr="005C17F0">
        <w:t>, um mit Schwung in den Tag zu starten.</w:t>
      </w:r>
    </w:p>
    <w:p w:rsidR="005C17F0" w:rsidRPr="005C17F0" w:rsidRDefault="005C17F0" w:rsidP="00AA485D">
      <w:pPr>
        <w:pStyle w:val="KeinLeerraum"/>
        <w:ind w:right="-352"/>
      </w:pPr>
    </w:p>
    <w:p w:rsidR="005C17F0" w:rsidRPr="005C17F0" w:rsidRDefault="005C17F0" w:rsidP="00AA485D">
      <w:pPr>
        <w:ind w:right="-352"/>
        <w:rPr>
          <w:rFonts w:cs="Calibri"/>
          <w:b/>
          <w:szCs w:val="22"/>
          <w:lang w:val="de-DE"/>
        </w:rPr>
      </w:pPr>
      <w:r w:rsidRPr="005C17F0">
        <w:rPr>
          <w:rFonts w:cs="Calibri"/>
          <w:b/>
          <w:lang w:val="de-DE"/>
        </w:rPr>
        <w:t>Problemlos erweiterbar</w:t>
      </w:r>
    </w:p>
    <w:p w:rsidR="005C17F0" w:rsidRPr="00181640" w:rsidRDefault="002C4FCB" w:rsidP="00AA485D">
      <w:pPr>
        <w:pStyle w:val="KeinLeerraum"/>
        <w:ind w:right="-352"/>
      </w:pPr>
      <w:r>
        <w:t xml:space="preserve">Das Set lässt sich </w:t>
      </w:r>
      <w:r w:rsidR="005C17F0" w:rsidRPr="005C17F0">
        <w:t xml:space="preserve">mühelos </w:t>
      </w:r>
      <w:r>
        <w:t xml:space="preserve">um </w:t>
      </w:r>
      <w:r w:rsidR="005C17F0" w:rsidRPr="005C17F0">
        <w:t xml:space="preserve">weitere Hue-Leuchten </w:t>
      </w:r>
      <w:r>
        <w:t>erweitern. Dafür genügt es, den Dimmschalter an die neue Hue-Lampe zu halten und den mit „I“ gekennzeic</w:t>
      </w:r>
      <w:r>
        <w:t>h</w:t>
      </w:r>
      <w:r>
        <w:t xml:space="preserve">neten </w:t>
      </w:r>
      <w:proofErr w:type="spellStart"/>
      <w:r>
        <w:t>Anschalter</w:t>
      </w:r>
      <w:proofErr w:type="spellEnd"/>
      <w:r>
        <w:t xml:space="preserve"> zehn Sekunden lang gedrückt zu halten. </w:t>
      </w:r>
      <w:r w:rsidR="005C17F0" w:rsidRPr="005C17F0">
        <w:t xml:space="preserve">Wer bereits über ein bestehendes Hue-Beleuchtungssystem </w:t>
      </w:r>
      <w:r w:rsidR="005C17F0" w:rsidRPr="00181640">
        <w:t xml:space="preserve">verfügt, kann die </w:t>
      </w:r>
      <w:r w:rsidR="00181640" w:rsidRPr="00181640">
        <w:t xml:space="preserve">neuen </w:t>
      </w:r>
      <w:r w:rsidR="005C17F0" w:rsidRPr="00181640">
        <w:t>Hue LED-</w:t>
      </w:r>
      <w:r w:rsidR="00181640" w:rsidRPr="00181640">
        <w:t>Weißlichtl</w:t>
      </w:r>
      <w:r w:rsidR="005C17F0" w:rsidRPr="00181640">
        <w:t xml:space="preserve">ampen auch </w:t>
      </w:r>
      <w:r w:rsidR="00181640" w:rsidRPr="00181640">
        <w:t xml:space="preserve">per </w:t>
      </w:r>
      <w:r w:rsidR="005C17F0" w:rsidRPr="00181640">
        <w:t>App steuern.</w:t>
      </w:r>
    </w:p>
    <w:p w:rsidR="00AA485D" w:rsidRDefault="00AA485D" w:rsidP="00AA485D">
      <w:pPr>
        <w:pStyle w:val="KeinLeerraum"/>
        <w:ind w:right="-352"/>
        <w:rPr>
          <w:b/>
        </w:rPr>
      </w:pPr>
      <w:bookmarkStart w:id="0" w:name="_GoBack"/>
      <w:bookmarkEnd w:id="0"/>
    </w:p>
    <w:p w:rsidR="00181640" w:rsidRPr="00181640" w:rsidRDefault="00181640" w:rsidP="00AA485D">
      <w:pPr>
        <w:ind w:right="-352"/>
        <w:rPr>
          <w:rFonts w:cs="Calibri"/>
          <w:szCs w:val="22"/>
          <w:lang w:val="de-DE" w:bidi="de-DE"/>
        </w:rPr>
      </w:pPr>
    </w:p>
    <w:p w:rsidR="00EF2C97" w:rsidRDefault="00EF2C97" w:rsidP="00EF2C97">
      <w:pPr>
        <w:pStyle w:val="KeinLeerraum"/>
        <w:rPr>
          <w:b/>
        </w:rPr>
      </w:pPr>
      <w:r w:rsidRPr="00893D27">
        <w:rPr>
          <w:b/>
        </w:rPr>
        <w:t>Weitere Informationen für Journalisten:</w:t>
      </w:r>
    </w:p>
    <w:p w:rsidR="00EF2C97" w:rsidRPr="00893D27" w:rsidRDefault="00EF2C97" w:rsidP="00EF2C97">
      <w:pPr>
        <w:pStyle w:val="KeinLeerraum"/>
        <w:rPr>
          <w:rFonts w:cstheme="minorHAnsi"/>
        </w:rPr>
      </w:pPr>
      <w:r w:rsidRPr="00893D27">
        <w:rPr>
          <w:rFonts w:cstheme="minorHAnsi"/>
        </w:rPr>
        <w:t>Philips GmbH, Unternehmenskommunikation</w:t>
      </w:r>
    </w:p>
    <w:p w:rsidR="00EF2C97" w:rsidRPr="00893D27" w:rsidRDefault="00EF2C97" w:rsidP="00EF2C97">
      <w:pPr>
        <w:pStyle w:val="KeinLeerraum"/>
        <w:rPr>
          <w:rFonts w:cstheme="minorHAnsi"/>
          <w:lang w:val="en-US"/>
        </w:rPr>
      </w:pPr>
      <w:r w:rsidRPr="00893D27">
        <w:rPr>
          <w:rFonts w:cstheme="minorHAnsi"/>
          <w:lang w:val="en-US"/>
        </w:rPr>
        <w:t xml:space="preserve">Oliver Klug, </w:t>
      </w:r>
      <w:proofErr w:type="spellStart"/>
      <w:r w:rsidRPr="00893D27">
        <w:rPr>
          <w:rFonts w:cstheme="minorHAnsi"/>
          <w:lang w:val="en-US"/>
        </w:rPr>
        <w:t>Pressesprecher</w:t>
      </w:r>
      <w:proofErr w:type="spellEnd"/>
      <w:r w:rsidRPr="00893D27">
        <w:rPr>
          <w:rFonts w:cstheme="minorHAnsi"/>
          <w:lang w:val="en-US"/>
        </w:rPr>
        <w:t xml:space="preserve"> Connected Lighting</w:t>
      </w:r>
    </w:p>
    <w:p w:rsidR="00EF2C97" w:rsidRPr="00893D27" w:rsidRDefault="00EF2C97" w:rsidP="00EF2C97">
      <w:pPr>
        <w:pStyle w:val="KeinLeerraum"/>
        <w:rPr>
          <w:rFonts w:cstheme="minorHAnsi"/>
          <w:lang w:val="en-US"/>
        </w:rPr>
      </w:pPr>
      <w:proofErr w:type="spellStart"/>
      <w:r w:rsidRPr="00893D27">
        <w:rPr>
          <w:rFonts w:cstheme="minorHAnsi"/>
          <w:lang w:val="en-US"/>
        </w:rPr>
        <w:t>Lübeckertordamm</w:t>
      </w:r>
      <w:proofErr w:type="spellEnd"/>
      <w:r w:rsidRPr="00893D27">
        <w:rPr>
          <w:rFonts w:cstheme="minorHAnsi"/>
          <w:lang w:val="en-US"/>
        </w:rPr>
        <w:t xml:space="preserve"> 5</w:t>
      </w:r>
    </w:p>
    <w:p w:rsidR="00EF2C97" w:rsidRPr="00893D27" w:rsidRDefault="00EF2C97" w:rsidP="00EF2C97">
      <w:pPr>
        <w:pStyle w:val="KeinLeerraum"/>
        <w:rPr>
          <w:rFonts w:cstheme="minorHAnsi"/>
        </w:rPr>
      </w:pPr>
      <w:r w:rsidRPr="00893D27">
        <w:rPr>
          <w:rFonts w:cstheme="minorHAnsi"/>
        </w:rPr>
        <w:t>20099 Hamburg</w:t>
      </w:r>
    </w:p>
    <w:p w:rsidR="00EF2C97" w:rsidRPr="00893D27" w:rsidRDefault="00EF2C97" w:rsidP="00EF2C97">
      <w:pPr>
        <w:pStyle w:val="KeinLeerraum"/>
        <w:rPr>
          <w:rFonts w:cstheme="minorHAnsi"/>
        </w:rPr>
      </w:pPr>
      <w:r w:rsidRPr="00893D27">
        <w:rPr>
          <w:rFonts w:cstheme="minorHAnsi"/>
        </w:rPr>
        <w:t>Tel: +49 (0)40 2899 2128</w:t>
      </w:r>
    </w:p>
    <w:p w:rsidR="00EF2C97" w:rsidRPr="00893D27" w:rsidRDefault="00EF2C97" w:rsidP="00EF2C97">
      <w:pPr>
        <w:rPr>
          <w:rFonts w:cstheme="minorHAnsi"/>
          <w:szCs w:val="22"/>
          <w:lang w:val="de-DE"/>
        </w:rPr>
      </w:pPr>
      <w:r w:rsidRPr="00893D27">
        <w:rPr>
          <w:rFonts w:cstheme="minorHAnsi"/>
          <w:szCs w:val="22"/>
          <w:lang w:val="de-DE"/>
        </w:rPr>
        <w:t xml:space="preserve">E-Mail: </w:t>
      </w:r>
      <w:hyperlink r:id="rId14" w:history="1">
        <w:r w:rsidRPr="00893D27">
          <w:rPr>
            <w:rStyle w:val="Hyperlink"/>
            <w:color w:val="0000FF"/>
            <w:szCs w:val="22"/>
            <w:u w:val="single"/>
            <w:lang w:val="de-DE"/>
          </w:rPr>
          <w:t>oliver.klug@philips.com</w:t>
        </w:r>
      </w:hyperlink>
      <w:r w:rsidRPr="00893D27">
        <w:rPr>
          <w:rFonts w:cstheme="minorHAnsi"/>
          <w:szCs w:val="22"/>
          <w:lang w:val="de-DE"/>
        </w:rPr>
        <w:t xml:space="preserve"> </w:t>
      </w:r>
    </w:p>
    <w:p w:rsidR="00EF2C97" w:rsidRPr="00893D27" w:rsidRDefault="00EF2C97" w:rsidP="00EF2C97">
      <w:pPr>
        <w:rPr>
          <w:rFonts w:cstheme="minorHAnsi"/>
          <w:b/>
          <w:szCs w:val="22"/>
          <w:lang w:val="de-DE"/>
        </w:rPr>
      </w:pPr>
    </w:p>
    <w:p w:rsidR="00EF2C97" w:rsidRPr="00893D27" w:rsidRDefault="00EF2C97" w:rsidP="00EF2C97">
      <w:pPr>
        <w:rPr>
          <w:rFonts w:cs="Calibri"/>
          <w:b/>
          <w:szCs w:val="22"/>
          <w:lang w:val="de-DE" w:eastAsia="en-US"/>
        </w:rPr>
      </w:pPr>
      <w:r w:rsidRPr="00893D27">
        <w:rPr>
          <w:rFonts w:cs="Calibri"/>
          <w:b/>
          <w:szCs w:val="22"/>
          <w:lang w:val="de-DE" w:eastAsia="en-US"/>
        </w:rPr>
        <w:t>Über Royal Philips</w:t>
      </w:r>
    </w:p>
    <w:p w:rsidR="00EF2C97" w:rsidRPr="00893D27" w:rsidRDefault="00EF2C97" w:rsidP="00EF2C97">
      <w:pPr>
        <w:rPr>
          <w:rFonts w:cstheme="minorHAnsi"/>
          <w:szCs w:val="22"/>
          <w:lang w:val="de-DE"/>
        </w:rPr>
      </w:pPr>
      <w:r w:rsidRPr="00893D27">
        <w:rPr>
          <w:rFonts w:cs="Arial"/>
          <w:szCs w:val="22"/>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sidRPr="00893D27">
        <w:rPr>
          <w:rFonts w:cs="Arial"/>
          <w:szCs w:val="22"/>
          <w:lang w:val="de-DE"/>
        </w:rPr>
        <w:t>Healthcare</w:t>
      </w:r>
      <w:proofErr w:type="spellEnd"/>
      <w:r w:rsidRPr="00893D27">
        <w:rPr>
          <w:rFonts w:cs="Arial"/>
          <w:szCs w:val="22"/>
          <w:lang w:val="de-DE"/>
        </w:rPr>
        <w:t>, Co</w:t>
      </w:r>
      <w:r w:rsidRPr="00893D27">
        <w:rPr>
          <w:rFonts w:cs="Arial"/>
          <w:szCs w:val="22"/>
          <w:lang w:val="de-DE"/>
        </w:rPr>
        <w:t>n</w:t>
      </w:r>
      <w:r w:rsidRPr="00893D27">
        <w:rPr>
          <w:rFonts w:cs="Arial"/>
          <w:szCs w:val="22"/>
          <w:lang w:val="de-DE"/>
        </w:rPr>
        <w:t xml:space="preserve">sumer Lifestyle und </w:t>
      </w:r>
      <w:proofErr w:type="spellStart"/>
      <w:r w:rsidRPr="00893D27">
        <w:rPr>
          <w:rFonts w:cs="Arial"/>
          <w:szCs w:val="22"/>
          <w:lang w:val="de-DE"/>
        </w:rPr>
        <w:t>Lighting</w:t>
      </w:r>
      <w:proofErr w:type="spellEnd"/>
      <w:r w:rsidRPr="00893D27">
        <w:rPr>
          <w:rFonts w:cs="Arial"/>
          <w:szCs w:val="22"/>
          <w:lang w:val="de-DE"/>
        </w:rPr>
        <w:t>. Philips beschäftigt etwa 106.000 Mitarbeiter in mehr als 100 Ländern und erzielte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w:t>
      </w:r>
      <w:r w:rsidRPr="00893D27">
        <w:rPr>
          <w:rFonts w:cs="Arial"/>
          <w:szCs w:val="22"/>
          <w:lang w:val="de-DE"/>
        </w:rPr>
        <w:t>n</w:t>
      </w:r>
      <w:r w:rsidRPr="00893D27">
        <w:rPr>
          <w:rFonts w:cs="Arial"/>
          <w:szCs w:val="22"/>
          <w:lang w:val="de-DE"/>
        </w:rPr>
        <w:t xml:space="preserve">ner. Mehr über Philips im Internet: </w:t>
      </w:r>
      <w:hyperlink r:id="rId15" w:tgtFrame="_blank" w:history="1">
        <w:r w:rsidRPr="00893D27">
          <w:rPr>
            <w:rStyle w:val="Hyperlink"/>
            <w:color w:val="0000FF"/>
            <w:szCs w:val="22"/>
            <w:u w:val="single"/>
            <w:lang w:val="de-DE"/>
          </w:rPr>
          <w:t>www.philips.de</w:t>
        </w:r>
      </w:hyperlink>
    </w:p>
    <w:p w:rsidR="00225849" w:rsidRPr="00963C38" w:rsidRDefault="00225849" w:rsidP="00EF2C97">
      <w:pPr>
        <w:ind w:right="-352"/>
        <w:rPr>
          <w:rFonts w:cs="Arial"/>
          <w:szCs w:val="22"/>
          <w:lang w:val="de-DE"/>
        </w:rPr>
      </w:pPr>
    </w:p>
    <w:sectPr w:rsidR="00225849" w:rsidRPr="00963C38" w:rsidSect="001C2732">
      <w:headerReference w:type="default"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69" w:rsidRDefault="00844769">
      <w:r>
        <w:separator/>
      </w:r>
    </w:p>
  </w:endnote>
  <w:endnote w:type="continuationSeparator" w:id="0">
    <w:p w:rsidR="00844769" w:rsidRDefault="008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rsidTr="00F77841">
      <w:trPr>
        <w:cantSplit/>
        <w:trHeight w:hRule="exact" w:val="907"/>
      </w:trPr>
      <w:tc>
        <w:tcPr>
          <w:tcW w:w="8414" w:type="dxa"/>
          <w:vAlign w:val="bottom"/>
        </w:tcPr>
        <w:p w:rsidR="009E2945" w:rsidRPr="009E2945" w:rsidRDefault="005C17F0"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extent cx="447675" cy="571500"/>
                <wp:effectExtent l="0" t="0" r="9525" b="0"/>
                <wp:docPr id="3"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00225849" w:rsidRPr="00225849">
            <w:rPr>
              <w:rFonts w:cs="Calibri"/>
              <w:noProof/>
              <w:sz w:val="16"/>
              <w:szCs w:val="16"/>
              <w:lang w:val="en-GB"/>
            </w:rPr>
            <w:t xml:space="preserve"> </w:t>
          </w:r>
          <w:bookmarkEnd w:id="9"/>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69" w:rsidRDefault="00844769">
      <w:r>
        <w:separator/>
      </w:r>
    </w:p>
  </w:footnote>
  <w:footnote w:type="continuationSeparator" w:id="0">
    <w:p w:rsidR="00844769" w:rsidRDefault="0084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5C17F0" w:rsidP="009E2945">
    <w:pPr>
      <w:framePr w:w="2954" w:h="856" w:wrap="around" w:vAnchor="page" w:hAnchor="page" w:x="1736" w:y="1243"/>
      <w:spacing w:line="720" w:lineRule="auto"/>
    </w:pPr>
    <w:bookmarkStart w:id="1" w:name="LgoWordmarkPage2"/>
    <w:r>
      <w:rPr>
        <w:rFonts w:cs="Calibri"/>
        <w:noProof/>
        <w:lang w:val="de-DE"/>
      </w:rPr>
      <w:drawing>
        <wp:inline distT="0" distB="0" distL="0" distR="0">
          <wp:extent cx="1104900" cy="200025"/>
          <wp:effectExtent l="0" t="0" r="0" b="9525"/>
          <wp:docPr id="5"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00225849">
      <w:rPr>
        <w:rFonts w:cs="Calibri"/>
        <w:noProof/>
      </w:rPr>
      <w:t xml:space="preserve"> </w:t>
    </w:r>
    <w:bookmarkEnd w:id="1"/>
    <w:r w:rsidR="009E2945">
      <w:t xml:space="preserve"> </w:t>
    </w:r>
  </w:p>
  <w:p w:rsidR="00464CE7"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A32B82" w:rsidRPr="004839F9" w:rsidRDefault="00A32B82" w:rsidP="00A32B82">
          <w:pPr>
            <w:rPr>
              <w:sz w:val="16"/>
              <w:szCs w:val="16"/>
            </w:rPr>
          </w:pPr>
          <w:bookmarkStart w:id="2" w:name="Page"/>
          <w:r>
            <w:rPr>
              <w:rFonts w:cs="Calibri"/>
              <w:sz w:val="16"/>
              <w:szCs w:val="16"/>
              <w:lang w:eastAsia="en-US"/>
            </w:rPr>
            <w:t>August</w:t>
          </w:r>
          <w:r w:rsidRPr="00D768CC">
            <w:rPr>
              <w:rFonts w:cs="Calibri"/>
              <w:sz w:val="16"/>
              <w:szCs w:val="16"/>
              <w:lang w:eastAsia="en-US"/>
            </w:rPr>
            <w:t xml:space="preserve"> 201</w:t>
          </w:r>
          <w:r>
            <w:rPr>
              <w:rFonts w:cs="Calibri"/>
              <w:sz w:val="16"/>
              <w:szCs w:val="16"/>
              <w:lang w:eastAsia="en-US"/>
            </w:rPr>
            <w:t>5</w:t>
          </w:r>
        </w:p>
        <w:p w:rsidR="005D0415" w:rsidRPr="0001308C" w:rsidRDefault="00A32B82" w:rsidP="00A32B82">
          <w:pPr>
            <w:rPr>
              <w:sz w:val="16"/>
              <w:szCs w:val="16"/>
              <w:lang w:val="en-GB"/>
            </w:rPr>
          </w:pPr>
          <w:r>
            <w:rPr>
              <w:sz w:val="16"/>
              <w:szCs w:val="16"/>
              <w:lang w:val="en-GB"/>
            </w:rPr>
            <w:t>Seite:</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EF2C97">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3" w:name="LgoWordmarkRef"/>
  </w:p>
  <w:p w:rsidR="005D0415" w:rsidRDefault="005D0415">
    <w:pPr>
      <w:spacing w:line="240" w:lineRule="exact"/>
      <w:rPr>
        <w:lang w:val="en-GB"/>
      </w:rPr>
    </w:pPr>
    <w:bookmarkStart w:id="4" w:name="Dashes"/>
    <w:bookmarkEnd w:id="3"/>
  </w:p>
  <w:p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rsidR="005D0415" w:rsidRDefault="005C17F0">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6C523"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3mB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9Rop0&#10;MKKNUBxNp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PjveYE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E3A57D"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ji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UI0U6&#10;GNFGKI6m9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Lg&#10;SOI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5C17F0"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extent cx="1790700" cy="333375"/>
          <wp:effectExtent l="0" t="0" r="0" b="9525"/>
          <wp:docPr id="4"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00225849" w:rsidRPr="00225849">
      <w:rPr>
        <w:rFonts w:cs="Calibri"/>
        <w:noProof/>
        <w:lang w:val="en-GB"/>
      </w:rPr>
      <w:t xml:space="preserve"> </w:t>
    </w:r>
    <w:bookmarkEnd w:id="7"/>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69B"/>
    <w:multiLevelType w:val="hybridMultilevel"/>
    <w:tmpl w:val="C9D6C9B2"/>
    <w:lvl w:ilvl="0" w:tplc="04090001">
      <w:start w:val="1"/>
      <w:numFmt w:val="bullet"/>
      <w:lvlText w:val=""/>
      <w:lvlJc w:val="left"/>
      <w:pPr>
        <w:ind w:left="6392" w:hanging="360"/>
      </w:pPr>
      <w:rPr>
        <w:rFonts w:ascii="Symbol" w:hAnsi="Symbol" w:hint="default"/>
      </w:rPr>
    </w:lvl>
    <w:lvl w:ilvl="1" w:tplc="04070003" w:tentative="1">
      <w:start w:val="1"/>
      <w:numFmt w:val="bullet"/>
      <w:lvlText w:val="o"/>
      <w:lvlJc w:val="left"/>
      <w:pPr>
        <w:ind w:left="7112" w:hanging="360"/>
      </w:pPr>
      <w:rPr>
        <w:rFonts w:ascii="Courier New" w:hAnsi="Courier New" w:cs="Courier New" w:hint="default"/>
      </w:rPr>
    </w:lvl>
    <w:lvl w:ilvl="2" w:tplc="04070005" w:tentative="1">
      <w:start w:val="1"/>
      <w:numFmt w:val="bullet"/>
      <w:lvlText w:val=""/>
      <w:lvlJc w:val="left"/>
      <w:pPr>
        <w:ind w:left="7832" w:hanging="360"/>
      </w:pPr>
      <w:rPr>
        <w:rFonts w:ascii="Wingdings" w:hAnsi="Wingdings" w:hint="default"/>
      </w:rPr>
    </w:lvl>
    <w:lvl w:ilvl="3" w:tplc="04070001" w:tentative="1">
      <w:start w:val="1"/>
      <w:numFmt w:val="bullet"/>
      <w:lvlText w:val=""/>
      <w:lvlJc w:val="left"/>
      <w:pPr>
        <w:ind w:left="8552" w:hanging="360"/>
      </w:pPr>
      <w:rPr>
        <w:rFonts w:ascii="Symbol" w:hAnsi="Symbol" w:hint="default"/>
      </w:rPr>
    </w:lvl>
    <w:lvl w:ilvl="4" w:tplc="04070003" w:tentative="1">
      <w:start w:val="1"/>
      <w:numFmt w:val="bullet"/>
      <w:lvlText w:val="o"/>
      <w:lvlJc w:val="left"/>
      <w:pPr>
        <w:ind w:left="9272" w:hanging="360"/>
      </w:pPr>
      <w:rPr>
        <w:rFonts w:ascii="Courier New" w:hAnsi="Courier New" w:cs="Courier New" w:hint="default"/>
      </w:rPr>
    </w:lvl>
    <w:lvl w:ilvl="5" w:tplc="04070005" w:tentative="1">
      <w:start w:val="1"/>
      <w:numFmt w:val="bullet"/>
      <w:lvlText w:val=""/>
      <w:lvlJc w:val="left"/>
      <w:pPr>
        <w:ind w:left="9992" w:hanging="360"/>
      </w:pPr>
      <w:rPr>
        <w:rFonts w:ascii="Wingdings" w:hAnsi="Wingdings" w:hint="default"/>
      </w:rPr>
    </w:lvl>
    <w:lvl w:ilvl="6" w:tplc="04070001" w:tentative="1">
      <w:start w:val="1"/>
      <w:numFmt w:val="bullet"/>
      <w:lvlText w:val=""/>
      <w:lvlJc w:val="left"/>
      <w:pPr>
        <w:ind w:left="10712" w:hanging="360"/>
      </w:pPr>
      <w:rPr>
        <w:rFonts w:ascii="Symbol" w:hAnsi="Symbol" w:hint="default"/>
      </w:rPr>
    </w:lvl>
    <w:lvl w:ilvl="7" w:tplc="04070003" w:tentative="1">
      <w:start w:val="1"/>
      <w:numFmt w:val="bullet"/>
      <w:lvlText w:val="o"/>
      <w:lvlJc w:val="left"/>
      <w:pPr>
        <w:ind w:left="11432" w:hanging="360"/>
      </w:pPr>
      <w:rPr>
        <w:rFonts w:ascii="Courier New" w:hAnsi="Courier New" w:cs="Courier New" w:hint="default"/>
      </w:rPr>
    </w:lvl>
    <w:lvl w:ilvl="8" w:tplc="04070005" w:tentative="1">
      <w:start w:val="1"/>
      <w:numFmt w:val="bullet"/>
      <w:lvlText w:val=""/>
      <w:lvlJc w:val="left"/>
      <w:pPr>
        <w:ind w:left="12152" w:hanging="360"/>
      </w:pPr>
      <w:rPr>
        <w:rFonts w:ascii="Wingdings" w:hAnsi="Wingdings" w:hint="default"/>
      </w:rPr>
    </w:lvl>
  </w:abstractNum>
  <w:abstractNum w:abstractNumId="1">
    <w:nsid w:val="208D7E77"/>
    <w:multiLevelType w:val="multilevel"/>
    <w:tmpl w:val="8AD48D34"/>
    <w:lvl w:ilvl="0">
      <w:start w:val="1"/>
      <w:numFmt w:val="bullet"/>
      <w:lvlText w:val=""/>
      <w:lvlJc w:val="left"/>
      <w:pPr>
        <w:tabs>
          <w:tab w:val="num" w:pos="399"/>
        </w:tabs>
        <w:ind w:left="399" w:hanging="360"/>
      </w:pPr>
      <w:rPr>
        <w:rFonts w:ascii="Symbol" w:hAnsi="Symbol" w:hint="default"/>
        <w:sz w:val="20"/>
      </w:rPr>
    </w:lvl>
    <w:lvl w:ilvl="1">
      <w:start w:val="1"/>
      <w:numFmt w:val="bullet"/>
      <w:lvlText w:val="o"/>
      <w:lvlJc w:val="left"/>
      <w:pPr>
        <w:tabs>
          <w:tab w:val="num" w:pos="1119"/>
        </w:tabs>
        <w:ind w:left="1119" w:hanging="360"/>
      </w:pPr>
      <w:rPr>
        <w:rFonts w:ascii="Courier New" w:hAnsi="Courier New" w:cs="Times New Roman" w:hint="default"/>
        <w:sz w:val="20"/>
      </w:rPr>
    </w:lvl>
    <w:lvl w:ilvl="2">
      <w:start w:val="1"/>
      <w:numFmt w:val="bullet"/>
      <w:lvlText w:val=""/>
      <w:lvlJc w:val="left"/>
      <w:pPr>
        <w:tabs>
          <w:tab w:val="num" w:pos="1839"/>
        </w:tabs>
        <w:ind w:left="1839" w:hanging="360"/>
      </w:pPr>
      <w:rPr>
        <w:rFonts w:ascii="Wingdings" w:hAnsi="Wingdings" w:hint="default"/>
        <w:sz w:val="20"/>
      </w:rPr>
    </w:lvl>
    <w:lvl w:ilvl="3">
      <w:start w:val="1"/>
      <w:numFmt w:val="bullet"/>
      <w:lvlText w:val=""/>
      <w:lvlJc w:val="left"/>
      <w:pPr>
        <w:tabs>
          <w:tab w:val="num" w:pos="2559"/>
        </w:tabs>
        <w:ind w:left="2559" w:hanging="360"/>
      </w:pPr>
      <w:rPr>
        <w:rFonts w:ascii="Wingdings" w:hAnsi="Wingdings" w:hint="default"/>
        <w:sz w:val="20"/>
      </w:rPr>
    </w:lvl>
    <w:lvl w:ilvl="4">
      <w:start w:val="1"/>
      <w:numFmt w:val="bullet"/>
      <w:lvlText w:val=""/>
      <w:lvlJc w:val="left"/>
      <w:pPr>
        <w:tabs>
          <w:tab w:val="num" w:pos="3279"/>
        </w:tabs>
        <w:ind w:left="3279" w:hanging="360"/>
      </w:pPr>
      <w:rPr>
        <w:rFonts w:ascii="Wingdings" w:hAnsi="Wingdings" w:hint="default"/>
        <w:sz w:val="20"/>
      </w:rPr>
    </w:lvl>
    <w:lvl w:ilvl="5">
      <w:start w:val="1"/>
      <w:numFmt w:val="bullet"/>
      <w:lvlText w:val=""/>
      <w:lvlJc w:val="left"/>
      <w:pPr>
        <w:tabs>
          <w:tab w:val="num" w:pos="3999"/>
        </w:tabs>
        <w:ind w:left="3999" w:hanging="360"/>
      </w:pPr>
      <w:rPr>
        <w:rFonts w:ascii="Wingdings" w:hAnsi="Wingdings" w:hint="default"/>
        <w:sz w:val="20"/>
      </w:rPr>
    </w:lvl>
    <w:lvl w:ilvl="6">
      <w:start w:val="1"/>
      <w:numFmt w:val="bullet"/>
      <w:lvlText w:val=""/>
      <w:lvlJc w:val="left"/>
      <w:pPr>
        <w:tabs>
          <w:tab w:val="num" w:pos="4719"/>
        </w:tabs>
        <w:ind w:left="4719" w:hanging="360"/>
      </w:pPr>
      <w:rPr>
        <w:rFonts w:ascii="Wingdings" w:hAnsi="Wingdings" w:hint="default"/>
        <w:sz w:val="20"/>
      </w:rPr>
    </w:lvl>
    <w:lvl w:ilvl="7">
      <w:start w:val="1"/>
      <w:numFmt w:val="bullet"/>
      <w:lvlText w:val=""/>
      <w:lvlJc w:val="left"/>
      <w:pPr>
        <w:tabs>
          <w:tab w:val="num" w:pos="5439"/>
        </w:tabs>
        <w:ind w:left="5439" w:hanging="360"/>
      </w:pPr>
      <w:rPr>
        <w:rFonts w:ascii="Wingdings" w:hAnsi="Wingdings" w:hint="default"/>
        <w:sz w:val="20"/>
      </w:rPr>
    </w:lvl>
    <w:lvl w:ilvl="8">
      <w:start w:val="1"/>
      <w:numFmt w:val="bullet"/>
      <w:lvlText w:val=""/>
      <w:lvlJc w:val="left"/>
      <w:pPr>
        <w:tabs>
          <w:tab w:val="num" w:pos="6159"/>
        </w:tabs>
        <w:ind w:left="6159" w:hanging="360"/>
      </w:pPr>
      <w:rPr>
        <w:rFonts w:ascii="Wingdings" w:hAnsi="Wingdings" w:hint="default"/>
        <w:sz w:val="20"/>
      </w:rPr>
    </w:lvl>
  </w:abstractNum>
  <w:abstractNum w:abstractNumId="2">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4724631"/>
    <w:multiLevelType w:val="hybridMultilevel"/>
    <w:tmpl w:val="F50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A41046"/>
    <w:multiLevelType w:val="hybridMultilevel"/>
    <w:tmpl w:val="1C148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307"/>
    <w:rsid w:val="000053C6"/>
    <w:rsid w:val="000129B9"/>
    <w:rsid w:val="0001308C"/>
    <w:rsid w:val="00014F84"/>
    <w:rsid w:val="000260FC"/>
    <w:rsid w:val="00035A19"/>
    <w:rsid w:val="00037F0D"/>
    <w:rsid w:val="00042FE5"/>
    <w:rsid w:val="00047D5C"/>
    <w:rsid w:val="00056E22"/>
    <w:rsid w:val="00061F58"/>
    <w:rsid w:val="00064D58"/>
    <w:rsid w:val="000739DD"/>
    <w:rsid w:val="0007718C"/>
    <w:rsid w:val="00081964"/>
    <w:rsid w:val="00091FB2"/>
    <w:rsid w:val="0009263A"/>
    <w:rsid w:val="000943AB"/>
    <w:rsid w:val="0009471A"/>
    <w:rsid w:val="000C36F2"/>
    <w:rsid w:val="000D2E72"/>
    <w:rsid w:val="000D5309"/>
    <w:rsid w:val="000E4D82"/>
    <w:rsid w:val="000F0507"/>
    <w:rsid w:val="000F2014"/>
    <w:rsid w:val="000F2F8C"/>
    <w:rsid w:val="000F713C"/>
    <w:rsid w:val="00102A62"/>
    <w:rsid w:val="00104CEA"/>
    <w:rsid w:val="00110B19"/>
    <w:rsid w:val="00114B41"/>
    <w:rsid w:val="00117A79"/>
    <w:rsid w:val="00123818"/>
    <w:rsid w:val="0012462A"/>
    <w:rsid w:val="00124843"/>
    <w:rsid w:val="00133A7D"/>
    <w:rsid w:val="0014062E"/>
    <w:rsid w:val="00150E49"/>
    <w:rsid w:val="00181640"/>
    <w:rsid w:val="00195ADF"/>
    <w:rsid w:val="00195C05"/>
    <w:rsid w:val="00195F6A"/>
    <w:rsid w:val="001A19B9"/>
    <w:rsid w:val="001C2732"/>
    <w:rsid w:val="001D5706"/>
    <w:rsid w:val="001D66E2"/>
    <w:rsid w:val="001D6BEB"/>
    <w:rsid w:val="001E0E74"/>
    <w:rsid w:val="001E388F"/>
    <w:rsid w:val="001E4783"/>
    <w:rsid w:val="001E7B4E"/>
    <w:rsid w:val="001F20C1"/>
    <w:rsid w:val="001F7171"/>
    <w:rsid w:val="00205E8C"/>
    <w:rsid w:val="002125A2"/>
    <w:rsid w:val="00216DAF"/>
    <w:rsid w:val="00221DD3"/>
    <w:rsid w:val="00225849"/>
    <w:rsid w:val="00242321"/>
    <w:rsid w:val="00255825"/>
    <w:rsid w:val="00274407"/>
    <w:rsid w:val="00294180"/>
    <w:rsid w:val="002A1A69"/>
    <w:rsid w:val="002A5EA6"/>
    <w:rsid w:val="002C3953"/>
    <w:rsid w:val="002C4FCB"/>
    <w:rsid w:val="002C7229"/>
    <w:rsid w:val="002D465C"/>
    <w:rsid w:val="002E2AE1"/>
    <w:rsid w:val="002E6842"/>
    <w:rsid w:val="002E68D3"/>
    <w:rsid w:val="002F1CB2"/>
    <w:rsid w:val="002F3785"/>
    <w:rsid w:val="002F635C"/>
    <w:rsid w:val="002F7FAA"/>
    <w:rsid w:val="00303852"/>
    <w:rsid w:val="003105DD"/>
    <w:rsid w:val="0032047C"/>
    <w:rsid w:val="00321D12"/>
    <w:rsid w:val="0032484E"/>
    <w:rsid w:val="00326C5C"/>
    <w:rsid w:val="00334962"/>
    <w:rsid w:val="00347FA3"/>
    <w:rsid w:val="00350F6A"/>
    <w:rsid w:val="0035650B"/>
    <w:rsid w:val="00356B25"/>
    <w:rsid w:val="0036029F"/>
    <w:rsid w:val="00362C9D"/>
    <w:rsid w:val="00363923"/>
    <w:rsid w:val="00364F3B"/>
    <w:rsid w:val="00365156"/>
    <w:rsid w:val="00383300"/>
    <w:rsid w:val="003C7BC4"/>
    <w:rsid w:val="003E2C81"/>
    <w:rsid w:val="003E3181"/>
    <w:rsid w:val="003E39E3"/>
    <w:rsid w:val="003E696C"/>
    <w:rsid w:val="004033EC"/>
    <w:rsid w:val="00412931"/>
    <w:rsid w:val="00431130"/>
    <w:rsid w:val="0044687A"/>
    <w:rsid w:val="004538EB"/>
    <w:rsid w:val="00461B46"/>
    <w:rsid w:val="00463973"/>
    <w:rsid w:val="00464CE7"/>
    <w:rsid w:val="0046673D"/>
    <w:rsid w:val="004839F9"/>
    <w:rsid w:val="00491078"/>
    <w:rsid w:val="004A084D"/>
    <w:rsid w:val="004B4E4C"/>
    <w:rsid w:val="004D5872"/>
    <w:rsid w:val="004E6C2B"/>
    <w:rsid w:val="00504D3E"/>
    <w:rsid w:val="005109C9"/>
    <w:rsid w:val="00510B95"/>
    <w:rsid w:val="00514AB2"/>
    <w:rsid w:val="00515460"/>
    <w:rsid w:val="0052617A"/>
    <w:rsid w:val="0054717D"/>
    <w:rsid w:val="00553441"/>
    <w:rsid w:val="0056376F"/>
    <w:rsid w:val="00567F5D"/>
    <w:rsid w:val="00570A71"/>
    <w:rsid w:val="00580EC0"/>
    <w:rsid w:val="00591CBB"/>
    <w:rsid w:val="005C17F0"/>
    <w:rsid w:val="005D0415"/>
    <w:rsid w:val="005D45EC"/>
    <w:rsid w:val="005F7F3F"/>
    <w:rsid w:val="0060195B"/>
    <w:rsid w:val="00611576"/>
    <w:rsid w:val="00616048"/>
    <w:rsid w:val="006204FC"/>
    <w:rsid w:val="00621DD7"/>
    <w:rsid w:val="00626801"/>
    <w:rsid w:val="00655FD3"/>
    <w:rsid w:val="006702E8"/>
    <w:rsid w:val="00671080"/>
    <w:rsid w:val="00671BF6"/>
    <w:rsid w:val="006769C4"/>
    <w:rsid w:val="00692709"/>
    <w:rsid w:val="00694039"/>
    <w:rsid w:val="006A5164"/>
    <w:rsid w:val="006B65E0"/>
    <w:rsid w:val="006D6BA4"/>
    <w:rsid w:val="006D77D5"/>
    <w:rsid w:val="006D7A4F"/>
    <w:rsid w:val="006E365A"/>
    <w:rsid w:val="006F228B"/>
    <w:rsid w:val="006F50A9"/>
    <w:rsid w:val="00700037"/>
    <w:rsid w:val="00713A54"/>
    <w:rsid w:val="00717AC7"/>
    <w:rsid w:val="0072438F"/>
    <w:rsid w:val="007265AF"/>
    <w:rsid w:val="0073157C"/>
    <w:rsid w:val="0073195E"/>
    <w:rsid w:val="007419B6"/>
    <w:rsid w:val="00754D1D"/>
    <w:rsid w:val="00754E15"/>
    <w:rsid w:val="0076069B"/>
    <w:rsid w:val="00763F73"/>
    <w:rsid w:val="00765796"/>
    <w:rsid w:val="00767F9F"/>
    <w:rsid w:val="007740EE"/>
    <w:rsid w:val="007852E7"/>
    <w:rsid w:val="007868A1"/>
    <w:rsid w:val="0079197B"/>
    <w:rsid w:val="00794DF8"/>
    <w:rsid w:val="007A7453"/>
    <w:rsid w:val="007B1B4C"/>
    <w:rsid w:val="007B7A09"/>
    <w:rsid w:val="007D253C"/>
    <w:rsid w:val="007E7D83"/>
    <w:rsid w:val="007F663B"/>
    <w:rsid w:val="00801EEE"/>
    <w:rsid w:val="008065CA"/>
    <w:rsid w:val="008104E1"/>
    <w:rsid w:val="00817D5D"/>
    <w:rsid w:val="00837998"/>
    <w:rsid w:val="00844769"/>
    <w:rsid w:val="008608DA"/>
    <w:rsid w:val="00880FB4"/>
    <w:rsid w:val="008815C5"/>
    <w:rsid w:val="00891C5A"/>
    <w:rsid w:val="00893E98"/>
    <w:rsid w:val="008A5A22"/>
    <w:rsid w:val="008B09FD"/>
    <w:rsid w:val="008B7637"/>
    <w:rsid w:val="008B7FD5"/>
    <w:rsid w:val="008C731D"/>
    <w:rsid w:val="008F3B50"/>
    <w:rsid w:val="008F4C19"/>
    <w:rsid w:val="008F6A63"/>
    <w:rsid w:val="008F7DC3"/>
    <w:rsid w:val="009249FF"/>
    <w:rsid w:val="00932911"/>
    <w:rsid w:val="009432E0"/>
    <w:rsid w:val="0094371D"/>
    <w:rsid w:val="00961751"/>
    <w:rsid w:val="00962D0E"/>
    <w:rsid w:val="00963C38"/>
    <w:rsid w:val="00976DEC"/>
    <w:rsid w:val="009836E6"/>
    <w:rsid w:val="009922DB"/>
    <w:rsid w:val="0099456C"/>
    <w:rsid w:val="00994DFE"/>
    <w:rsid w:val="009A302D"/>
    <w:rsid w:val="009A335E"/>
    <w:rsid w:val="009B03CB"/>
    <w:rsid w:val="009C1A51"/>
    <w:rsid w:val="009C617B"/>
    <w:rsid w:val="009D026B"/>
    <w:rsid w:val="009D0765"/>
    <w:rsid w:val="009D3885"/>
    <w:rsid w:val="009E2945"/>
    <w:rsid w:val="009F0F23"/>
    <w:rsid w:val="009F3087"/>
    <w:rsid w:val="009F4360"/>
    <w:rsid w:val="00A0626A"/>
    <w:rsid w:val="00A32B82"/>
    <w:rsid w:val="00A3516E"/>
    <w:rsid w:val="00A4142E"/>
    <w:rsid w:val="00A45509"/>
    <w:rsid w:val="00A507AE"/>
    <w:rsid w:val="00A56244"/>
    <w:rsid w:val="00A579C6"/>
    <w:rsid w:val="00A613E1"/>
    <w:rsid w:val="00A811B9"/>
    <w:rsid w:val="00A939CF"/>
    <w:rsid w:val="00AA1551"/>
    <w:rsid w:val="00AA3BCC"/>
    <w:rsid w:val="00AA485D"/>
    <w:rsid w:val="00AB1495"/>
    <w:rsid w:val="00AC16BE"/>
    <w:rsid w:val="00AD202C"/>
    <w:rsid w:val="00AD6ADD"/>
    <w:rsid w:val="00AD7FD4"/>
    <w:rsid w:val="00AE0637"/>
    <w:rsid w:val="00AF74AD"/>
    <w:rsid w:val="00B22224"/>
    <w:rsid w:val="00B279D3"/>
    <w:rsid w:val="00B406C7"/>
    <w:rsid w:val="00B54AD4"/>
    <w:rsid w:val="00B57495"/>
    <w:rsid w:val="00B63A04"/>
    <w:rsid w:val="00B64A27"/>
    <w:rsid w:val="00B728A6"/>
    <w:rsid w:val="00B748E0"/>
    <w:rsid w:val="00B748FF"/>
    <w:rsid w:val="00B75679"/>
    <w:rsid w:val="00B77B78"/>
    <w:rsid w:val="00BA1932"/>
    <w:rsid w:val="00BA1E7F"/>
    <w:rsid w:val="00BA71D4"/>
    <w:rsid w:val="00BB3AE4"/>
    <w:rsid w:val="00BC05B8"/>
    <w:rsid w:val="00C04CCB"/>
    <w:rsid w:val="00C15470"/>
    <w:rsid w:val="00C16D9B"/>
    <w:rsid w:val="00C34F31"/>
    <w:rsid w:val="00C35879"/>
    <w:rsid w:val="00C42352"/>
    <w:rsid w:val="00C53427"/>
    <w:rsid w:val="00C73796"/>
    <w:rsid w:val="00C80E08"/>
    <w:rsid w:val="00C90041"/>
    <w:rsid w:val="00C96175"/>
    <w:rsid w:val="00CC4CE1"/>
    <w:rsid w:val="00CE46FA"/>
    <w:rsid w:val="00CE713D"/>
    <w:rsid w:val="00CF4B64"/>
    <w:rsid w:val="00CF4E87"/>
    <w:rsid w:val="00D17ECB"/>
    <w:rsid w:val="00D26E5E"/>
    <w:rsid w:val="00D31A0E"/>
    <w:rsid w:val="00D426B5"/>
    <w:rsid w:val="00D56FC7"/>
    <w:rsid w:val="00D57748"/>
    <w:rsid w:val="00D60AE9"/>
    <w:rsid w:val="00D62280"/>
    <w:rsid w:val="00D67CA7"/>
    <w:rsid w:val="00D768CC"/>
    <w:rsid w:val="00D76CA6"/>
    <w:rsid w:val="00D901BA"/>
    <w:rsid w:val="00D93ACF"/>
    <w:rsid w:val="00D947D2"/>
    <w:rsid w:val="00D948B8"/>
    <w:rsid w:val="00D957C3"/>
    <w:rsid w:val="00D964F8"/>
    <w:rsid w:val="00DA1831"/>
    <w:rsid w:val="00DA60CC"/>
    <w:rsid w:val="00DB0D0D"/>
    <w:rsid w:val="00DB397F"/>
    <w:rsid w:val="00DC72B7"/>
    <w:rsid w:val="00DD3D62"/>
    <w:rsid w:val="00DD5243"/>
    <w:rsid w:val="00DE5CC8"/>
    <w:rsid w:val="00DE5EA6"/>
    <w:rsid w:val="00DF4C76"/>
    <w:rsid w:val="00E10A1F"/>
    <w:rsid w:val="00E17F57"/>
    <w:rsid w:val="00E2088F"/>
    <w:rsid w:val="00E26BAC"/>
    <w:rsid w:val="00E40199"/>
    <w:rsid w:val="00E439A6"/>
    <w:rsid w:val="00E45978"/>
    <w:rsid w:val="00E502E5"/>
    <w:rsid w:val="00E50437"/>
    <w:rsid w:val="00E529B9"/>
    <w:rsid w:val="00E60953"/>
    <w:rsid w:val="00E62463"/>
    <w:rsid w:val="00E667D9"/>
    <w:rsid w:val="00E70F79"/>
    <w:rsid w:val="00E732AD"/>
    <w:rsid w:val="00E73C6E"/>
    <w:rsid w:val="00E74387"/>
    <w:rsid w:val="00E75829"/>
    <w:rsid w:val="00E84385"/>
    <w:rsid w:val="00E85731"/>
    <w:rsid w:val="00EA175A"/>
    <w:rsid w:val="00EB1008"/>
    <w:rsid w:val="00EB207D"/>
    <w:rsid w:val="00EC7BB4"/>
    <w:rsid w:val="00EF2C97"/>
    <w:rsid w:val="00F07497"/>
    <w:rsid w:val="00F224EF"/>
    <w:rsid w:val="00F30804"/>
    <w:rsid w:val="00F30F09"/>
    <w:rsid w:val="00F34658"/>
    <w:rsid w:val="00F36613"/>
    <w:rsid w:val="00F42983"/>
    <w:rsid w:val="00F63D95"/>
    <w:rsid w:val="00F64725"/>
    <w:rsid w:val="00F710E3"/>
    <w:rsid w:val="00F72B37"/>
    <w:rsid w:val="00F77841"/>
    <w:rsid w:val="00F77C4A"/>
    <w:rsid w:val="00F85737"/>
    <w:rsid w:val="00F85DFC"/>
    <w:rsid w:val="00F9574B"/>
    <w:rsid w:val="00FA040B"/>
    <w:rsid w:val="00FA14EC"/>
    <w:rsid w:val="00FA31C1"/>
    <w:rsid w:val="00FB253B"/>
    <w:rsid w:val="00FB326A"/>
    <w:rsid w:val="00FB576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hilips.d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ver.klug@phili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2B82BB-6EBE-455C-B983-58D31C473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F04F14A2-0ADF-4003-AF3B-74E691E5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3204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3657</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4</cp:revision>
  <cp:lastPrinted>2002-03-12T13:40:00Z</cp:lastPrinted>
  <dcterms:created xsi:type="dcterms:W3CDTF">2015-08-21T12:58:00Z</dcterms:created>
  <dcterms:modified xsi:type="dcterms:W3CDTF">2015-08-24T07:23:00Z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