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97" w:rsidRDefault="000D1A97" w:rsidP="006E4947">
      <w:pPr>
        <w:autoSpaceDE w:val="0"/>
        <w:autoSpaceDN w:val="0"/>
        <w:adjustRightInd w:val="0"/>
        <w:rPr>
          <w:rFonts w:asciiTheme="minorHAnsi" w:hAnsiTheme="minorHAnsi" w:cstheme="minorHAnsi"/>
          <w:color w:val="0070C0"/>
          <w:sz w:val="40"/>
          <w:szCs w:val="20"/>
        </w:rPr>
      </w:pPr>
    </w:p>
    <w:p w:rsidR="00C4276B" w:rsidRDefault="00270D6D" w:rsidP="006E4947">
      <w:pPr>
        <w:autoSpaceDE w:val="0"/>
        <w:autoSpaceDN w:val="0"/>
        <w:adjustRightInd w:val="0"/>
        <w:rPr>
          <w:rFonts w:asciiTheme="minorHAnsi" w:hAnsiTheme="minorHAnsi" w:cstheme="minorHAnsi"/>
          <w:color w:val="0070C0"/>
          <w:sz w:val="40"/>
          <w:szCs w:val="20"/>
        </w:rPr>
      </w:pPr>
      <w:r>
        <w:rPr>
          <w:rFonts w:asciiTheme="minorHAnsi" w:hAnsiTheme="minorHAnsi" w:cstheme="minorHAnsi"/>
          <w:color w:val="0070C0"/>
          <w:sz w:val="40"/>
          <w:szCs w:val="20"/>
        </w:rPr>
        <w:t>P</w:t>
      </w:r>
      <w:r w:rsidR="007838A9" w:rsidRPr="008F3374">
        <w:rPr>
          <w:rFonts w:asciiTheme="minorHAnsi" w:hAnsiTheme="minorHAnsi" w:cstheme="minorHAnsi"/>
          <w:color w:val="0070C0"/>
          <w:sz w:val="40"/>
          <w:szCs w:val="20"/>
        </w:rPr>
        <w:t>hilips</w:t>
      </w:r>
      <w:r w:rsidR="002148BF">
        <w:rPr>
          <w:rFonts w:asciiTheme="minorHAnsi" w:hAnsiTheme="minorHAnsi" w:cstheme="minorHAnsi"/>
          <w:color w:val="0070C0"/>
          <w:sz w:val="40"/>
          <w:szCs w:val="20"/>
        </w:rPr>
        <w:t xml:space="preserve"> Indoor Lighting and</w:t>
      </w:r>
      <w:r w:rsidR="007838A9" w:rsidRPr="008F3374">
        <w:rPr>
          <w:rFonts w:asciiTheme="minorHAnsi" w:hAnsiTheme="minorHAnsi" w:cstheme="minorHAnsi"/>
          <w:color w:val="0070C0"/>
          <w:sz w:val="40"/>
          <w:szCs w:val="20"/>
        </w:rPr>
        <w:t xml:space="preserve"> </w:t>
      </w:r>
      <w:r w:rsidR="002148BF">
        <w:rPr>
          <w:rFonts w:asciiTheme="minorHAnsi" w:hAnsiTheme="minorHAnsi" w:cstheme="minorHAnsi"/>
          <w:color w:val="0070C0"/>
          <w:sz w:val="40"/>
          <w:szCs w:val="20"/>
        </w:rPr>
        <w:t>Green Buildings</w:t>
      </w:r>
    </w:p>
    <w:p w:rsidR="00F74F85" w:rsidRPr="008F3374" w:rsidRDefault="009C03D2" w:rsidP="006E4947">
      <w:pPr>
        <w:autoSpaceDE w:val="0"/>
        <w:autoSpaceDN w:val="0"/>
        <w:adjustRightInd w:val="0"/>
        <w:rPr>
          <w:rFonts w:asciiTheme="minorHAnsi" w:hAnsiTheme="minorHAnsi" w:cstheme="minorHAnsi"/>
          <w:color w:val="0070C0"/>
          <w:sz w:val="40"/>
          <w:szCs w:val="20"/>
        </w:rPr>
      </w:pPr>
      <w:r w:rsidRPr="008F3374">
        <w:rPr>
          <w:rFonts w:asciiTheme="minorHAnsi" w:hAnsiTheme="minorHAnsi" w:cstheme="minorHAnsi"/>
          <w:color w:val="0070C0"/>
          <w:sz w:val="40"/>
          <w:szCs w:val="20"/>
        </w:rPr>
        <w:t>Media Backgrounder</w:t>
      </w:r>
    </w:p>
    <w:p w:rsidR="00A76C52" w:rsidRDefault="00A76C52" w:rsidP="003C306C">
      <w:pPr>
        <w:autoSpaceDE w:val="0"/>
        <w:autoSpaceDN w:val="0"/>
        <w:adjustRightInd w:val="0"/>
        <w:jc w:val="both"/>
        <w:rPr>
          <w:rFonts w:asciiTheme="minorHAnsi" w:hAnsiTheme="minorHAnsi" w:cstheme="minorHAnsi"/>
          <w:b/>
          <w:bCs/>
          <w:color w:val="0070C0"/>
          <w:sz w:val="24"/>
          <w:szCs w:val="24"/>
        </w:rPr>
      </w:pPr>
    </w:p>
    <w:p w:rsidR="0096270A" w:rsidRPr="00A76C52" w:rsidRDefault="0096270A" w:rsidP="003C306C">
      <w:pPr>
        <w:autoSpaceDE w:val="0"/>
        <w:autoSpaceDN w:val="0"/>
        <w:adjustRightInd w:val="0"/>
        <w:jc w:val="both"/>
        <w:rPr>
          <w:rFonts w:asciiTheme="minorHAnsi" w:hAnsiTheme="minorHAnsi" w:cstheme="minorHAnsi"/>
          <w:b/>
          <w:bCs/>
          <w:color w:val="0070C0"/>
        </w:rPr>
      </w:pPr>
      <w:r w:rsidRPr="00A76C52">
        <w:rPr>
          <w:rFonts w:asciiTheme="minorHAnsi" w:hAnsiTheme="minorHAnsi" w:cstheme="minorHAnsi"/>
          <w:b/>
          <w:bCs/>
          <w:color w:val="0070C0"/>
        </w:rPr>
        <w:t xml:space="preserve">About Philips </w:t>
      </w:r>
    </w:p>
    <w:p w:rsidR="00C4276B" w:rsidRPr="00A76C52" w:rsidRDefault="00C4276B" w:rsidP="003C306C">
      <w:pPr>
        <w:autoSpaceDE w:val="0"/>
        <w:autoSpaceDN w:val="0"/>
        <w:adjustRightInd w:val="0"/>
        <w:jc w:val="both"/>
        <w:rPr>
          <w:rFonts w:asciiTheme="minorHAnsi" w:hAnsiTheme="minorHAnsi" w:cstheme="minorHAnsi"/>
          <w:b/>
          <w:bCs/>
          <w:color w:val="0070C0"/>
        </w:rPr>
      </w:pPr>
    </w:p>
    <w:p w:rsidR="009C03D2" w:rsidRPr="00A76C52" w:rsidRDefault="009C03D2" w:rsidP="0096270A">
      <w:pPr>
        <w:spacing w:line="260" w:lineRule="exact"/>
        <w:jc w:val="both"/>
        <w:rPr>
          <w:rFonts w:asciiTheme="minorHAnsi" w:hAnsiTheme="minorHAnsi" w:cstheme="minorHAnsi"/>
          <w:bCs/>
          <w:iCs/>
        </w:rPr>
      </w:pPr>
      <w:r w:rsidRPr="00A76C52">
        <w:rPr>
          <w:rFonts w:asciiTheme="minorHAnsi" w:hAnsiTheme="minorHAnsi" w:cstheme="minorHAnsi"/>
          <w:bCs/>
          <w:iCs/>
        </w:rPr>
        <w:t>Royal Philips Electronics, headquartered in the Netherlands</w:t>
      </w:r>
      <w:r w:rsidR="00C4276B" w:rsidRPr="00A76C52">
        <w:rPr>
          <w:rFonts w:asciiTheme="minorHAnsi" w:hAnsiTheme="minorHAnsi" w:cstheme="minorHAnsi"/>
          <w:bCs/>
          <w:iCs/>
        </w:rPr>
        <w:t>,</w:t>
      </w:r>
      <w:r w:rsidRPr="00A76C52">
        <w:rPr>
          <w:rFonts w:asciiTheme="minorHAnsi" w:hAnsiTheme="minorHAnsi" w:cstheme="minorHAnsi"/>
          <w:bCs/>
          <w:iCs/>
        </w:rPr>
        <w:t xml:space="preserve"> is a health and wellbeing company focused on improving people’s lives through meaningful innovation. </w:t>
      </w:r>
      <w:r w:rsidR="0096270A" w:rsidRPr="00A76C52">
        <w:rPr>
          <w:rFonts w:asciiTheme="minorHAnsi" w:hAnsiTheme="minorHAnsi" w:cstheme="minorHAnsi"/>
          <w:bCs/>
          <w:iCs/>
        </w:rPr>
        <w:t xml:space="preserve">Philips business spans the three key areas of lighting, healthcare, and lifestyle, and part of its mission from a lighting perspective is to help build </w:t>
      </w:r>
      <w:proofErr w:type="spellStart"/>
      <w:r w:rsidR="0096270A" w:rsidRPr="00A76C52">
        <w:rPr>
          <w:rFonts w:asciiTheme="minorHAnsi" w:hAnsiTheme="minorHAnsi" w:cstheme="minorHAnsi"/>
          <w:bCs/>
          <w:iCs/>
        </w:rPr>
        <w:t>livable</w:t>
      </w:r>
      <w:proofErr w:type="spellEnd"/>
      <w:r w:rsidR="0096270A" w:rsidRPr="00A76C52">
        <w:rPr>
          <w:rFonts w:asciiTheme="minorHAnsi" w:hAnsiTheme="minorHAnsi" w:cstheme="minorHAnsi"/>
          <w:bCs/>
          <w:iCs/>
        </w:rPr>
        <w:t xml:space="preserve"> cities for all of us living there, today</w:t>
      </w:r>
      <w:bookmarkStart w:id="0" w:name="_GoBack"/>
      <w:bookmarkEnd w:id="0"/>
      <w:r w:rsidR="0096270A" w:rsidRPr="00A76C52">
        <w:rPr>
          <w:rFonts w:asciiTheme="minorHAnsi" w:hAnsiTheme="minorHAnsi" w:cstheme="minorHAnsi"/>
          <w:bCs/>
          <w:iCs/>
        </w:rPr>
        <w:t xml:space="preserve"> and tomorrow. </w:t>
      </w:r>
    </w:p>
    <w:p w:rsidR="0096270A" w:rsidRPr="00A76C52" w:rsidRDefault="0096270A" w:rsidP="0096270A">
      <w:pPr>
        <w:autoSpaceDE w:val="0"/>
        <w:autoSpaceDN w:val="0"/>
        <w:adjustRightInd w:val="0"/>
        <w:jc w:val="both"/>
        <w:rPr>
          <w:rFonts w:asciiTheme="minorHAnsi" w:hAnsiTheme="minorHAnsi" w:cstheme="minorHAnsi"/>
          <w:b/>
          <w:bCs/>
          <w:color w:val="0070C0"/>
        </w:rPr>
      </w:pPr>
    </w:p>
    <w:p w:rsidR="0096270A" w:rsidRPr="00A76C52" w:rsidRDefault="00BF0956" w:rsidP="0096270A">
      <w:pPr>
        <w:autoSpaceDE w:val="0"/>
        <w:autoSpaceDN w:val="0"/>
        <w:adjustRightInd w:val="0"/>
        <w:jc w:val="both"/>
        <w:rPr>
          <w:rFonts w:asciiTheme="minorHAnsi" w:hAnsiTheme="minorHAnsi" w:cstheme="minorHAnsi"/>
          <w:b/>
          <w:bCs/>
          <w:color w:val="0070C0"/>
        </w:rPr>
      </w:pPr>
      <w:r>
        <w:rPr>
          <w:rFonts w:asciiTheme="minorHAnsi" w:hAnsiTheme="minorHAnsi" w:cstheme="minorHAnsi"/>
          <w:b/>
          <w:bCs/>
          <w:color w:val="0070C0"/>
        </w:rPr>
        <w:t>Greening our Buildings</w:t>
      </w:r>
    </w:p>
    <w:p w:rsidR="008C17B3" w:rsidRPr="00346540" w:rsidRDefault="008C17B3" w:rsidP="00346540">
      <w:pPr>
        <w:spacing w:line="260" w:lineRule="exact"/>
        <w:jc w:val="both"/>
        <w:rPr>
          <w:rFonts w:asciiTheme="minorHAnsi" w:hAnsiTheme="minorHAnsi" w:cstheme="minorHAnsi"/>
          <w:bCs/>
          <w:iCs/>
        </w:rPr>
      </w:pPr>
    </w:p>
    <w:p w:rsidR="008C17B3" w:rsidRPr="00346540" w:rsidRDefault="008C17B3" w:rsidP="00346540">
      <w:pPr>
        <w:spacing w:line="260" w:lineRule="exact"/>
        <w:jc w:val="both"/>
        <w:rPr>
          <w:rFonts w:asciiTheme="minorHAnsi" w:hAnsiTheme="minorHAnsi" w:cstheme="minorHAnsi"/>
          <w:bCs/>
          <w:iCs/>
        </w:rPr>
      </w:pPr>
      <w:r w:rsidRPr="00346540">
        <w:rPr>
          <w:rFonts w:asciiTheme="minorHAnsi" w:hAnsiTheme="minorHAnsi" w:cstheme="minorHAnsi"/>
          <w:bCs/>
          <w:iCs/>
        </w:rPr>
        <w:t xml:space="preserve">Less than a century ago, fewer than 10% of the world’s population lived in cities. Now more than half of us call cities </w:t>
      </w:r>
      <w:r w:rsidR="00B409D5">
        <w:rPr>
          <w:rFonts w:asciiTheme="minorHAnsi" w:hAnsiTheme="minorHAnsi" w:cstheme="minorHAnsi"/>
          <w:bCs/>
          <w:iCs/>
        </w:rPr>
        <w:t>our</w:t>
      </w:r>
      <w:r w:rsidRPr="00346540">
        <w:rPr>
          <w:rFonts w:asciiTheme="minorHAnsi" w:hAnsiTheme="minorHAnsi" w:cstheme="minorHAnsi"/>
          <w:bCs/>
          <w:iCs/>
        </w:rPr>
        <w:t xml:space="preserve"> home, and this is projected to rise to 70% by 2050 (1). Cities consume over </w:t>
      </w:r>
      <w:r w:rsidR="00B409D5">
        <w:rPr>
          <w:rFonts w:asciiTheme="minorHAnsi" w:hAnsiTheme="minorHAnsi" w:cstheme="minorHAnsi"/>
          <w:bCs/>
          <w:iCs/>
        </w:rPr>
        <w:t>75%</w:t>
      </w:r>
      <w:r w:rsidRPr="00346540">
        <w:rPr>
          <w:rFonts w:asciiTheme="minorHAnsi" w:hAnsiTheme="minorHAnsi" w:cstheme="minorHAnsi"/>
          <w:bCs/>
          <w:iCs/>
        </w:rPr>
        <w:t xml:space="preserve"> of the world’s energy and account for more than 70% of global CO2 emissions.  If countries can reduce the energy consumption in their cities then their overall energy consumption would be significantly reduced (2).</w:t>
      </w:r>
    </w:p>
    <w:p w:rsidR="008C17B3" w:rsidRPr="00346540" w:rsidRDefault="008C17B3" w:rsidP="00346540">
      <w:pPr>
        <w:spacing w:line="260" w:lineRule="exact"/>
        <w:jc w:val="both"/>
        <w:rPr>
          <w:rFonts w:asciiTheme="minorHAnsi" w:hAnsiTheme="minorHAnsi" w:cstheme="minorHAnsi"/>
          <w:bCs/>
          <w:iCs/>
        </w:rPr>
      </w:pPr>
    </w:p>
    <w:p w:rsidR="008C17B3" w:rsidRPr="00346540" w:rsidRDefault="009078AF" w:rsidP="00346540">
      <w:pPr>
        <w:spacing w:line="260" w:lineRule="exact"/>
        <w:jc w:val="both"/>
        <w:rPr>
          <w:rFonts w:asciiTheme="minorHAnsi" w:hAnsiTheme="minorHAnsi" w:cstheme="minorHAnsi"/>
          <w:bCs/>
          <w:iCs/>
        </w:rPr>
      </w:pPr>
      <w:r w:rsidRPr="00346540">
        <w:rPr>
          <w:rFonts w:asciiTheme="minorHAnsi" w:hAnsiTheme="minorHAnsi" w:cstheme="minorHAnsi"/>
          <w:bCs/>
          <w:iCs/>
        </w:rPr>
        <w:t>Buildings are responsible for</w:t>
      </w:r>
      <w:r w:rsidR="000F40F9" w:rsidRPr="00346540">
        <w:rPr>
          <w:rFonts w:asciiTheme="minorHAnsi" w:hAnsiTheme="minorHAnsi" w:cstheme="minorHAnsi"/>
          <w:bCs/>
          <w:iCs/>
        </w:rPr>
        <w:t xml:space="preserve"> 40% of global energy use</w:t>
      </w:r>
      <w:r w:rsidR="008C17B3" w:rsidRPr="00346540">
        <w:rPr>
          <w:rFonts w:asciiTheme="minorHAnsi" w:hAnsiTheme="minorHAnsi" w:cstheme="minorHAnsi"/>
          <w:bCs/>
          <w:iCs/>
        </w:rPr>
        <w:t>, mainly driven by heating, cooling, and lighting</w:t>
      </w:r>
      <w:r w:rsidRPr="00346540">
        <w:rPr>
          <w:rFonts w:asciiTheme="minorHAnsi" w:hAnsiTheme="minorHAnsi" w:cstheme="minorHAnsi"/>
          <w:bCs/>
          <w:iCs/>
        </w:rPr>
        <w:t xml:space="preserve">. </w:t>
      </w:r>
      <w:r w:rsidR="008C17B3" w:rsidRPr="00346540">
        <w:rPr>
          <w:rFonts w:asciiTheme="minorHAnsi" w:hAnsiTheme="minorHAnsi" w:cstheme="minorHAnsi"/>
          <w:bCs/>
          <w:iCs/>
        </w:rPr>
        <w:t xml:space="preserve">Commercial buildings </w:t>
      </w:r>
      <w:r w:rsidRPr="00346540">
        <w:rPr>
          <w:rFonts w:asciiTheme="minorHAnsi" w:hAnsiTheme="minorHAnsi" w:cstheme="minorHAnsi"/>
          <w:bCs/>
          <w:iCs/>
        </w:rPr>
        <w:t xml:space="preserve">alone </w:t>
      </w:r>
      <w:r w:rsidR="008C17B3" w:rsidRPr="00346540">
        <w:rPr>
          <w:rFonts w:asciiTheme="minorHAnsi" w:hAnsiTheme="minorHAnsi" w:cstheme="minorHAnsi"/>
          <w:bCs/>
          <w:iCs/>
        </w:rPr>
        <w:t xml:space="preserve">account </w:t>
      </w:r>
      <w:r w:rsidRPr="00346540">
        <w:rPr>
          <w:rFonts w:asciiTheme="minorHAnsi" w:hAnsiTheme="minorHAnsi" w:cstheme="minorHAnsi"/>
          <w:bCs/>
          <w:iCs/>
        </w:rPr>
        <w:t xml:space="preserve">for up to 30% of CO2 emissions with </w:t>
      </w:r>
      <w:r w:rsidR="008C17B3" w:rsidRPr="00346540">
        <w:rPr>
          <w:rFonts w:asciiTheme="minorHAnsi" w:hAnsiTheme="minorHAnsi" w:cstheme="minorHAnsi"/>
          <w:bCs/>
          <w:iCs/>
        </w:rPr>
        <w:t xml:space="preserve">the office sub-sector </w:t>
      </w:r>
      <w:r w:rsidRPr="00346540">
        <w:rPr>
          <w:rFonts w:asciiTheme="minorHAnsi" w:hAnsiTheme="minorHAnsi" w:cstheme="minorHAnsi"/>
          <w:bCs/>
          <w:iCs/>
        </w:rPr>
        <w:t xml:space="preserve">being </w:t>
      </w:r>
      <w:r w:rsidR="008C17B3" w:rsidRPr="00346540">
        <w:rPr>
          <w:rFonts w:asciiTheme="minorHAnsi" w:hAnsiTheme="minorHAnsi" w:cstheme="minorHAnsi"/>
          <w:bCs/>
          <w:iCs/>
        </w:rPr>
        <w:t xml:space="preserve">the largest consumer of energy. </w:t>
      </w:r>
    </w:p>
    <w:p w:rsidR="009078AF" w:rsidRPr="00346540" w:rsidRDefault="009078AF" w:rsidP="00346540">
      <w:pPr>
        <w:spacing w:line="260" w:lineRule="exact"/>
        <w:jc w:val="both"/>
        <w:rPr>
          <w:rFonts w:asciiTheme="minorHAnsi" w:hAnsiTheme="minorHAnsi" w:cstheme="minorHAnsi"/>
          <w:bCs/>
          <w:iCs/>
        </w:rPr>
      </w:pPr>
    </w:p>
    <w:p w:rsidR="009078AF" w:rsidRPr="00346540" w:rsidRDefault="009078AF" w:rsidP="00346540">
      <w:pPr>
        <w:spacing w:line="260" w:lineRule="exact"/>
        <w:jc w:val="both"/>
        <w:rPr>
          <w:rFonts w:asciiTheme="minorHAnsi" w:hAnsiTheme="minorHAnsi" w:cstheme="minorHAnsi"/>
          <w:bCs/>
          <w:iCs/>
        </w:rPr>
      </w:pPr>
      <w:r w:rsidRPr="00346540">
        <w:rPr>
          <w:rFonts w:asciiTheme="minorHAnsi" w:hAnsiTheme="minorHAnsi" w:cstheme="minorHAnsi"/>
          <w:bCs/>
          <w:iCs/>
        </w:rPr>
        <w:t xml:space="preserve">Innovation and collaboration is needed to reduce the impact the world’s buildings are having on not only the environment but human health as well – to ensure the efficient use energy, water, and other resources, while also protecting occupant health and improving employee productivity. </w:t>
      </w:r>
    </w:p>
    <w:p w:rsidR="00346540" w:rsidRPr="00346540" w:rsidRDefault="00346540" w:rsidP="00346540">
      <w:pPr>
        <w:spacing w:line="260" w:lineRule="exact"/>
        <w:jc w:val="both"/>
        <w:rPr>
          <w:rFonts w:asciiTheme="minorHAnsi" w:hAnsiTheme="minorHAnsi" w:cstheme="minorHAnsi"/>
          <w:bCs/>
          <w:iCs/>
        </w:rPr>
      </w:pPr>
    </w:p>
    <w:p w:rsidR="00817ED4" w:rsidRDefault="00817ED4" w:rsidP="00BF0956">
      <w:pPr>
        <w:autoSpaceDE w:val="0"/>
        <w:autoSpaceDN w:val="0"/>
        <w:adjustRightInd w:val="0"/>
        <w:jc w:val="both"/>
        <w:rPr>
          <w:rFonts w:asciiTheme="minorHAnsi" w:hAnsiTheme="minorHAnsi" w:cstheme="minorHAnsi"/>
          <w:b/>
          <w:bCs/>
          <w:color w:val="0070C0"/>
        </w:rPr>
      </w:pPr>
      <w:r>
        <w:rPr>
          <w:rFonts w:asciiTheme="minorHAnsi" w:hAnsiTheme="minorHAnsi" w:cstheme="minorHAnsi"/>
          <w:b/>
          <w:bCs/>
          <w:color w:val="0070C0"/>
        </w:rPr>
        <w:t>Green Buildings and Philips Lighting</w:t>
      </w:r>
    </w:p>
    <w:p w:rsidR="00817ED4" w:rsidRDefault="00817ED4" w:rsidP="00BF0956">
      <w:pPr>
        <w:autoSpaceDE w:val="0"/>
        <w:autoSpaceDN w:val="0"/>
        <w:adjustRightInd w:val="0"/>
        <w:jc w:val="both"/>
        <w:rPr>
          <w:rFonts w:asciiTheme="minorHAnsi" w:hAnsiTheme="minorHAnsi" w:cstheme="minorHAnsi"/>
          <w:b/>
          <w:bCs/>
          <w:color w:val="0070C0"/>
        </w:rPr>
      </w:pPr>
    </w:p>
    <w:p w:rsidR="00817ED4" w:rsidRPr="00346540" w:rsidRDefault="00817ED4" w:rsidP="00817ED4">
      <w:pPr>
        <w:spacing w:line="260" w:lineRule="exact"/>
        <w:jc w:val="both"/>
        <w:rPr>
          <w:rFonts w:asciiTheme="minorHAnsi" w:hAnsiTheme="minorHAnsi" w:cstheme="minorHAnsi"/>
          <w:bCs/>
          <w:iCs/>
        </w:rPr>
      </w:pPr>
      <w:r w:rsidRPr="00346540">
        <w:rPr>
          <w:rFonts w:asciiTheme="minorHAnsi" w:hAnsiTheme="minorHAnsi" w:cstheme="minorHAnsi"/>
          <w:bCs/>
          <w:iCs/>
        </w:rPr>
        <w:t>Philips enables ‘Green Buildings</w:t>
      </w:r>
      <w:r>
        <w:rPr>
          <w:rFonts w:asciiTheme="minorHAnsi" w:hAnsiTheme="minorHAnsi" w:cstheme="minorHAnsi"/>
          <w:bCs/>
          <w:iCs/>
        </w:rPr>
        <w:t>’ by</w:t>
      </w:r>
      <w:r w:rsidRPr="00346540">
        <w:rPr>
          <w:rFonts w:asciiTheme="minorHAnsi" w:hAnsiTheme="minorHAnsi" w:cstheme="minorHAnsi"/>
          <w:bCs/>
          <w:iCs/>
        </w:rPr>
        <w:t xml:space="preserve"> turning innovative lighting solutions into people benefits in ways that are environmentally responsible and cost-effective, as well as inspirational. </w:t>
      </w:r>
    </w:p>
    <w:p w:rsidR="00817ED4" w:rsidRPr="005E4EE0" w:rsidRDefault="00817ED4" w:rsidP="00817ED4">
      <w:pPr>
        <w:rPr>
          <w:rFonts w:cstheme="minorHAnsi"/>
          <w:b/>
          <w:sz w:val="18"/>
          <w:szCs w:val="18"/>
        </w:rPr>
      </w:pPr>
    </w:p>
    <w:p w:rsidR="00817ED4" w:rsidRPr="00BF0956" w:rsidRDefault="00817ED4" w:rsidP="00817ED4">
      <w:pPr>
        <w:spacing w:line="260" w:lineRule="exact"/>
        <w:jc w:val="both"/>
        <w:rPr>
          <w:rFonts w:asciiTheme="minorHAnsi" w:hAnsiTheme="minorHAnsi" w:cstheme="minorHAnsi"/>
          <w:bCs/>
          <w:iCs/>
        </w:rPr>
      </w:pPr>
      <w:r w:rsidRPr="00BF0956">
        <w:rPr>
          <w:rFonts w:asciiTheme="minorHAnsi" w:hAnsiTheme="minorHAnsi" w:cstheme="minorHAnsi"/>
          <w:bCs/>
          <w:iCs/>
        </w:rPr>
        <w:t>Green buildings attract more tenants, increase real-estate value, and meet sustainability commitments of developers and cities. New legislative energy requirements are enabling the realisation of more green buildings globally, with Philips helping local authorities, developers and investors save up to 70% in lighting energy costs each year.</w:t>
      </w:r>
    </w:p>
    <w:p w:rsidR="00817ED4" w:rsidRDefault="00817ED4" w:rsidP="00BF0956">
      <w:pPr>
        <w:autoSpaceDE w:val="0"/>
        <w:autoSpaceDN w:val="0"/>
        <w:adjustRightInd w:val="0"/>
        <w:jc w:val="both"/>
        <w:rPr>
          <w:rFonts w:asciiTheme="minorHAnsi" w:hAnsiTheme="minorHAnsi" w:cstheme="minorHAnsi"/>
          <w:b/>
          <w:bCs/>
          <w:color w:val="0070C0"/>
        </w:rPr>
      </w:pPr>
    </w:p>
    <w:p w:rsidR="00817ED4" w:rsidRPr="00817ED4" w:rsidRDefault="00817ED4" w:rsidP="00890A30">
      <w:pPr>
        <w:rPr>
          <w:rFonts w:asciiTheme="minorHAnsi" w:hAnsiTheme="minorHAnsi" w:cstheme="minorHAnsi"/>
          <w:bCs/>
          <w:iCs/>
        </w:rPr>
      </w:pPr>
      <w:r w:rsidRPr="00BF0956">
        <w:rPr>
          <w:rFonts w:asciiTheme="minorHAnsi" w:hAnsiTheme="minorHAnsi" w:cstheme="minorHAnsi"/>
          <w:bCs/>
          <w:iCs/>
        </w:rPr>
        <w:t xml:space="preserve">With smart lighting, Philips helps to improve the overall impact of the indoor environment on people’s well-being. Besides enabling visual tasks, lighting has emotional and biological effects making people feel better, resulting in higher concentration and improving their performance. </w:t>
      </w:r>
    </w:p>
    <w:p w:rsidR="00817ED4" w:rsidRDefault="00817ED4" w:rsidP="00BF0956">
      <w:pPr>
        <w:autoSpaceDE w:val="0"/>
        <w:autoSpaceDN w:val="0"/>
        <w:adjustRightInd w:val="0"/>
        <w:jc w:val="both"/>
        <w:rPr>
          <w:rFonts w:asciiTheme="minorHAnsi" w:hAnsiTheme="minorHAnsi" w:cstheme="minorHAnsi"/>
          <w:b/>
          <w:bCs/>
          <w:color w:val="0070C0"/>
        </w:rPr>
      </w:pPr>
    </w:p>
    <w:p w:rsidR="00BF0956" w:rsidRPr="00BF0956" w:rsidRDefault="00A806D4" w:rsidP="00BF0956">
      <w:pPr>
        <w:autoSpaceDE w:val="0"/>
        <w:autoSpaceDN w:val="0"/>
        <w:adjustRightInd w:val="0"/>
        <w:jc w:val="both"/>
        <w:rPr>
          <w:rFonts w:asciiTheme="minorHAnsi" w:hAnsiTheme="minorHAnsi" w:cstheme="minorHAnsi"/>
          <w:b/>
          <w:bCs/>
          <w:color w:val="0070C0"/>
        </w:rPr>
      </w:pPr>
      <w:r>
        <w:rPr>
          <w:rFonts w:asciiTheme="minorHAnsi" w:hAnsiTheme="minorHAnsi" w:cstheme="minorHAnsi"/>
          <w:b/>
          <w:bCs/>
          <w:color w:val="0070C0"/>
        </w:rPr>
        <w:t>Innovative and Intelligent Lighting</w:t>
      </w:r>
    </w:p>
    <w:p w:rsidR="00A806D4" w:rsidRDefault="00A806D4" w:rsidP="00BF0956">
      <w:pPr>
        <w:spacing w:line="260" w:lineRule="exact"/>
        <w:jc w:val="both"/>
        <w:rPr>
          <w:rFonts w:asciiTheme="minorHAnsi" w:hAnsiTheme="minorHAnsi" w:cstheme="minorHAnsi"/>
          <w:bCs/>
          <w:iCs/>
        </w:rPr>
      </w:pPr>
    </w:p>
    <w:p w:rsidR="00890A30" w:rsidRPr="00890A30" w:rsidRDefault="00890A30" w:rsidP="00890A30">
      <w:pPr>
        <w:rPr>
          <w:rFonts w:asciiTheme="minorHAnsi" w:hAnsiTheme="minorHAnsi" w:cstheme="minorHAnsi"/>
          <w:bCs/>
          <w:iCs/>
        </w:rPr>
      </w:pPr>
      <w:r w:rsidRPr="00890A30">
        <w:rPr>
          <w:rFonts w:asciiTheme="minorHAnsi" w:hAnsiTheme="minorHAnsi" w:cstheme="minorHAnsi"/>
          <w:bCs/>
          <w:iCs/>
        </w:rPr>
        <w:t>Philips develops innovative lighting solutions that improve people’s lives, enable customers to reduce energy costs and enhance their business, and help to create a more sustainable world – all critical to enabling ‘Green Buildings’.</w:t>
      </w:r>
    </w:p>
    <w:p w:rsidR="00890A30" w:rsidRDefault="00890A30" w:rsidP="0096270A">
      <w:pPr>
        <w:autoSpaceDE w:val="0"/>
        <w:autoSpaceDN w:val="0"/>
        <w:adjustRightInd w:val="0"/>
        <w:jc w:val="both"/>
        <w:rPr>
          <w:rFonts w:asciiTheme="minorHAnsi" w:hAnsiTheme="minorHAnsi" w:cstheme="minorHAnsi"/>
          <w:b/>
          <w:bCs/>
          <w:color w:val="0070C0"/>
        </w:rPr>
      </w:pPr>
    </w:p>
    <w:p w:rsidR="000D1A97" w:rsidRDefault="000D1A97">
      <w:pPr>
        <w:rPr>
          <w:rFonts w:asciiTheme="minorHAnsi" w:hAnsiTheme="minorHAnsi" w:cstheme="minorHAnsi"/>
          <w:bCs/>
        </w:rPr>
      </w:pPr>
      <w:r>
        <w:rPr>
          <w:rFonts w:asciiTheme="minorHAnsi" w:hAnsiTheme="minorHAnsi" w:cstheme="minorHAnsi"/>
          <w:bCs/>
        </w:rPr>
        <w:br w:type="page"/>
      </w:r>
    </w:p>
    <w:p w:rsidR="000D1A97" w:rsidRDefault="000D1A97" w:rsidP="0096270A">
      <w:pPr>
        <w:autoSpaceDE w:val="0"/>
        <w:autoSpaceDN w:val="0"/>
        <w:adjustRightInd w:val="0"/>
        <w:jc w:val="both"/>
        <w:rPr>
          <w:rFonts w:asciiTheme="minorHAnsi" w:hAnsiTheme="minorHAnsi" w:cstheme="minorHAnsi"/>
          <w:bCs/>
        </w:rPr>
      </w:pPr>
    </w:p>
    <w:p w:rsidR="000D1A97" w:rsidRDefault="000D1A97" w:rsidP="0096270A">
      <w:pPr>
        <w:autoSpaceDE w:val="0"/>
        <w:autoSpaceDN w:val="0"/>
        <w:adjustRightInd w:val="0"/>
        <w:jc w:val="both"/>
        <w:rPr>
          <w:rFonts w:asciiTheme="minorHAnsi" w:hAnsiTheme="minorHAnsi" w:cstheme="minorHAnsi"/>
          <w:bCs/>
        </w:rPr>
      </w:pPr>
    </w:p>
    <w:p w:rsidR="00890A30" w:rsidRPr="00DA4A74" w:rsidRDefault="005D4056" w:rsidP="0096270A">
      <w:pPr>
        <w:autoSpaceDE w:val="0"/>
        <w:autoSpaceDN w:val="0"/>
        <w:adjustRightInd w:val="0"/>
        <w:jc w:val="both"/>
        <w:rPr>
          <w:rFonts w:asciiTheme="minorHAnsi" w:hAnsiTheme="minorHAnsi" w:cstheme="minorHAnsi"/>
          <w:bCs/>
        </w:rPr>
      </w:pPr>
      <w:r>
        <w:rPr>
          <w:rFonts w:asciiTheme="minorHAnsi" w:hAnsiTheme="minorHAnsi" w:cstheme="minorHAnsi"/>
          <w:bCs/>
        </w:rPr>
        <w:t xml:space="preserve">From the latest LED technology through to </w:t>
      </w:r>
      <w:r w:rsidRPr="00A76C52">
        <w:rPr>
          <w:rFonts w:asciiTheme="minorHAnsi" w:hAnsiTheme="minorHAnsi" w:cstheme="minorHAnsi"/>
          <w:bCs/>
        </w:rPr>
        <w:t>intelligent management and control systems</w:t>
      </w:r>
      <w:r>
        <w:rPr>
          <w:rFonts w:asciiTheme="minorHAnsi" w:hAnsiTheme="minorHAnsi" w:cstheme="minorHAnsi"/>
          <w:bCs/>
        </w:rPr>
        <w:t>,</w:t>
      </w:r>
      <w:r w:rsidRPr="00A76C52">
        <w:rPr>
          <w:rFonts w:asciiTheme="minorHAnsi" w:hAnsiTheme="minorHAnsi" w:cstheme="minorHAnsi"/>
          <w:bCs/>
        </w:rPr>
        <w:t xml:space="preserve"> </w:t>
      </w:r>
      <w:r>
        <w:rPr>
          <w:rFonts w:asciiTheme="minorHAnsi" w:hAnsiTheme="minorHAnsi" w:cstheme="minorHAnsi"/>
          <w:bCs/>
        </w:rPr>
        <w:t>Philips is</w:t>
      </w:r>
      <w:r w:rsidRPr="00A76C52">
        <w:rPr>
          <w:rFonts w:asciiTheme="minorHAnsi" w:hAnsiTheme="minorHAnsi" w:cstheme="minorHAnsi"/>
          <w:bCs/>
        </w:rPr>
        <w:t xml:space="preserve"> driving end-to-end innovation in </w:t>
      </w:r>
      <w:r>
        <w:rPr>
          <w:rFonts w:asciiTheme="minorHAnsi" w:hAnsiTheme="minorHAnsi" w:cstheme="minorHAnsi"/>
          <w:bCs/>
        </w:rPr>
        <w:t>indoor</w:t>
      </w:r>
      <w:r w:rsidRPr="00A76C52">
        <w:rPr>
          <w:rFonts w:asciiTheme="minorHAnsi" w:hAnsiTheme="minorHAnsi" w:cstheme="minorHAnsi"/>
          <w:bCs/>
        </w:rPr>
        <w:t xml:space="preserve"> lighting</w:t>
      </w:r>
      <w:r>
        <w:rPr>
          <w:rFonts w:asciiTheme="minorHAnsi" w:hAnsiTheme="minorHAnsi" w:cstheme="minorHAnsi"/>
          <w:b/>
          <w:bCs/>
          <w:color w:val="0070C0"/>
        </w:rPr>
        <w:t xml:space="preserve">. </w:t>
      </w:r>
      <w:r w:rsidR="006E4947">
        <w:rPr>
          <w:rFonts w:asciiTheme="minorHAnsi" w:hAnsiTheme="minorHAnsi" w:cstheme="minorHAnsi"/>
          <w:bCs/>
        </w:rPr>
        <w:t xml:space="preserve">Philips </w:t>
      </w:r>
      <w:proofErr w:type="spellStart"/>
      <w:r w:rsidR="006E4947">
        <w:rPr>
          <w:rFonts w:asciiTheme="minorHAnsi" w:hAnsiTheme="minorHAnsi" w:cstheme="minorHAnsi"/>
          <w:bCs/>
        </w:rPr>
        <w:t>Dynalite</w:t>
      </w:r>
      <w:proofErr w:type="spellEnd"/>
      <w:r w:rsidR="006E4947">
        <w:rPr>
          <w:rFonts w:asciiTheme="minorHAnsi" w:hAnsiTheme="minorHAnsi" w:cstheme="minorHAnsi"/>
          <w:bCs/>
        </w:rPr>
        <w:t xml:space="preserve"> represents the future of energy management systems for the built environment</w:t>
      </w:r>
      <w:r w:rsidR="00B409D5">
        <w:rPr>
          <w:rFonts w:asciiTheme="minorHAnsi" w:hAnsiTheme="minorHAnsi" w:cstheme="minorHAnsi"/>
          <w:bCs/>
        </w:rPr>
        <w:t>,</w:t>
      </w:r>
      <w:r w:rsidR="006E4947" w:rsidRPr="00DA4A74">
        <w:rPr>
          <w:rFonts w:asciiTheme="minorHAnsi" w:hAnsiTheme="minorHAnsi" w:cstheme="minorHAnsi"/>
          <w:bCs/>
        </w:rPr>
        <w:t xml:space="preserve"> saving up to 70% per year</w:t>
      </w:r>
      <w:r w:rsidR="006E4947">
        <w:rPr>
          <w:rFonts w:asciiTheme="minorHAnsi" w:hAnsiTheme="minorHAnsi" w:cstheme="minorHAnsi"/>
          <w:bCs/>
        </w:rPr>
        <w:t xml:space="preserve"> (3). These intelligent lighting controls</w:t>
      </w:r>
      <w:r w:rsidR="00890A30" w:rsidRPr="00DA4A74">
        <w:rPr>
          <w:rFonts w:asciiTheme="minorHAnsi" w:hAnsiTheme="minorHAnsi" w:cstheme="minorHAnsi"/>
          <w:bCs/>
        </w:rPr>
        <w:t xml:space="preserve"> automatically switch lights off when the space is empty, and adjust lighting levels based on the amount of natural light</w:t>
      </w:r>
      <w:r w:rsidR="006E4947">
        <w:rPr>
          <w:rFonts w:asciiTheme="minorHAnsi" w:hAnsiTheme="minorHAnsi" w:cstheme="minorHAnsi"/>
          <w:bCs/>
        </w:rPr>
        <w:t>. Besides delivering</w:t>
      </w:r>
      <w:r w:rsidR="00890A30" w:rsidRPr="00DA4A74">
        <w:rPr>
          <w:rFonts w:asciiTheme="minorHAnsi" w:hAnsiTheme="minorHAnsi" w:cstheme="minorHAnsi"/>
          <w:bCs/>
        </w:rPr>
        <w:t xml:space="preserve"> people benefits, </w:t>
      </w:r>
      <w:r w:rsidR="006E4947">
        <w:rPr>
          <w:rFonts w:asciiTheme="minorHAnsi" w:hAnsiTheme="minorHAnsi" w:cstheme="minorHAnsi"/>
          <w:bCs/>
        </w:rPr>
        <w:t xml:space="preserve">these solutions </w:t>
      </w:r>
      <w:r w:rsidRPr="00DA4A74">
        <w:rPr>
          <w:rFonts w:asciiTheme="minorHAnsi" w:hAnsiTheme="minorHAnsi" w:cstheme="minorHAnsi"/>
          <w:bCs/>
        </w:rPr>
        <w:t xml:space="preserve">contribute significantly to improving </w:t>
      </w:r>
      <w:r w:rsidR="00890A30" w:rsidRPr="00DA4A74">
        <w:rPr>
          <w:rFonts w:asciiTheme="minorHAnsi" w:hAnsiTheme="minorHAnsi" w:cstheme="minorHAnsi"/>
          <w:bCs/>
        </w:rPr>
        <w:t>the energy efficiency of buildings.</w:t>
      </w:r>
      <w:r w:rsidR="00DA4A74">
        <w:rPr>
          <w:rFonts w:asciiTheme="minorHAnsi" w:hAnsiTheme="minorHAnsi" w:cstheme="minorHAnsi"/>
          <w:bCs/>
        </w:rPr>
        <w:t xml:space="preserve"> </w:t>
      </w:r>
      <w:r w:rsidR="006E4947">
        <w:rPr>
          <w:rFonts w:asciiTheme="minorHAnsi" w:hAnsiTheme="minorHAnsi" w:cstheme="minorHAnsi"/>
          <w:bCs/>
        </w:rPr>
        <w:t xml:space="preserve">Solutions that are </w:t>
      </w:r>
      <w:r w:rsidR="00DA4A74">
        <w:rPr>
          <w:rFonts w:asciiTheme="minorHAnsi" w:hAnsiTheme="minorHAnsi" w:cstheme="minorHAnsi"/>
          <w:bCs/>
        </w:rPr>
        <w:t xml:space="preserve">being used successfully by </w:t>
      </w:r>
      <w:r w:rsidR="006E4947">
        <w:rPr>
          <w:rFonts w:asciiTheme="minorHAnsi" w:hAnsiTheme="minorHAnsi" w:cstheme="minorHAnsi"/>
          <w:bCs/>
        </w:rPr>
        <w:t xml:space="preserve">the </w:t>
      </w:r>
      <w:r w:rsidR="00DA4A74">
        <w:rPr>
          <w:rFonts w:asciiTheme="minorHAnsi" w:hAnsiTheme="minorHAnsi" w:cstheme="minorHAnsi"/>
          <w:bCs/>
        </w:rPr>
        <w:t>Polish</w:t>
      </w:r>
      <w:r w:rsidR="00B409D5">
        <w:rPr>
          <w:rFonts w:asciiTheme="minorHAnsi" w:hAnsiTheme="minorHAnsi" w:cstheme="minorHAnsi"/>
          <w:bCs/>
        </w:rPr>
        <w:t>,</w:t>
      </w:r>
      <w:r w:rsidR="00DA4A74">
        <w:rPr>
          <w:rFonts w:asciiTheme="minorHAnsi" w:hAnsiTheme="minorHAnsi" w:cstheme="minorHAnsi"/>
          <w:bCs/>
        </w:rPr>
        <w:t xml:space="preserve"> </w:t>
      </w:r>
      <w:r w:rsidR="006E4947">
        <w:rPr>
          <w:rFonts w:asciiTheme="minorHAnsi" w:hAnsiTheme="minorHAnsi" w:cstheme="minorHAnsi"/>
          <w:bCs/>
        </w:rPr>
        <w:t xml:space="preserve">Fortune 500 construction company </w:t>
      </w:r>
      <w:r w:rsidR="00DA4A74">
        <w:rPr>
          <w:rFonts w:asciiTheme="minorHAnsi" w:hAnsiTheme="minorHAnsi" w:cstheme="minorHAnsi"/>
          <w:bCs/>
        </w:rPr>
        <w:t xml:space="preserve">Skanska </w:t>
      </w:r>
      <w:r w:rsidR="006E4947">
        <w:rPr>
          <w:rFonts w:asciiTheme="minorHAnsi" w:hAnsiTheme="minorHAnsi" w:cstheme="minorHAnsi"/>
          <w:bCs/>
        </w:rPr>
        <w:t xml:space="preserve">Property, </w:t>
      </w:r>
      <w:r w:rsidR="00DA4A74">
        <w:rPr>
          <w:rFonts w:asciiTheme="minorHAnsi" w:hAnsiTheme="minorHAnsi" w:cstheme="minorHAnsi"/>
          <w:bCs/>
        </w:rPr>
        <w:t xml:space="preserve">and </w:t>
      </w:r>
      <w:r w:rsidR="006E4947">
        <w:rPr>
          <w:rFonts w:asciiTheme="minorHAnsi" w:hAnsiTheme="minorHAnsi" w:cstheme="minorHAnsi"/>
          <w:bCs/>
        </w:rPr>
        <w:t>the most sustainable food store of Marks &amp; Spenser in the UK</w:t>
      </w:r>
      <w:r w:rsidR="00DA4A74">
        <w:rPr>
          <w:rFonts w:asciiTheme="minorHAnsi" w:hAnsiTheme="minorHAnsi" w:cstheme="minorHAnsi"/>
          <w:bCs/>
        </w:rPr>
        <w:t xml:space="preserve">. </w:t>
      </w:r>
    </w:p>
    <w:p w:rsidR="008C17B3" w:rsidRPr="00A76C52" w:rsidRDefault="008C17B3" w:rsidP="0096270A">
      <w:pPr>
        <w:autoSpaceDE w:val="0"/>
        <w:autoSpaceDN w:val="0"/>
        <w:adjustRightInd w:val="0"/>
        <w:jc w:val="both"/>
        <w:rPr>
          <w:rFonts w:asciiTheme="minorHAnsi" w:hAnsiTheme="minorHAnsi" w:cstheme="minorHAnsi"/>
          <w:b/>
          <w:bCs/>
          <w:color w:val="0070C0"/>
        </w:rPr>
      </w:pPr>
    </w:p>
    <w:p w:rsidR="008F3374" w:rsidRDefault="00BB76DC" w:rsidP="003C306C">
      <w:pPr>
        <w:spacing w:line="260" w:lineRule="exact"/>
        <w:jc w:val="both"/>
        <w:rPr>
          <w:rFonts w:asciiTheme="minorHAnsi" w:hAnsiTheme="minorHAnsi" w:cstheme="minorHAnsi"/>
          <w:bCs/>
        </w:rPr>
      </w:pPr>
      <w:r>
        <w:rPr>
          <w:rFonts w:asciiTheme="minorHAnsi" w:hAnsiTheme="minorHAnsi" w:cstheme="minorHAnsi"/>
          <w:bCs/>
        </w:rPr>
        <w:t xml:space="preserve">Working with strategic partners, Philips has also brought a number of other innovative products to market for the office environment addressing areas that have a specific impact on office workers’ health and </w:t>
      </w:r>
      <w:r w:rsidR="009F53A1">
        <w:rPr>
          <w:rFonts w:asciiTheme="minorHAnsi" w:hAnsiTheme="minorHAnsi" w:cstheme="minorHAnsi"/>
          <w:bCs/>
        </w:rPr>
        <w:t>productivity</w:t>
      </w:r>
      <w:r>
        <w:rPr>
          <w:rFonts w:asciiTheme="minorHAnsi" w:hAnsiTheme="minorHAnsi" w:cstheme="minorHAnsi"/>
          <w:bCs/>
        </w:rPr>
        <w:t xml:space="preserve"> such as the balancing artificial and natural light (Philips and </w:t>
      </w:r>
      <w:proofErr w:type="spellStart"/>
      <w:r>
        <w:rPr>
          <w:rFonts w:asciiTheme="minorHAnsi" w:hAnsiTheme="minorHAnsi" w:cstheme="minorHAnsi"/>
          <w:bCs/>
        </w:rPr>
        <w:t>Somfy</w:t>
      </w:r>
      <w:proofErr w:type="spellEnd"/>
      <w:r>
        <w:rPr>
          <w:rFonts w:asciiTheme="minorHAnsi" w:hAnsiTheme="minorHAnsi" w:cstheme="minorHAnsi"/>
          <w:bCs/>
        </w:rPr>
        <w:t xml:space="preserve">) and management of sound (Philips and </w:t>
      </w:r>
      <w:proofErr w:type="spellStart"/>
      <w:r>
        <w:rPr>
          <w:rFonts w:asciiTheme="minorHAnsi" w:hAnsiTheme="minorHAnsi" w:cstheme="minorHAnsi"/>
          <w:bCs/>
        </w:rPr>
        <w:t>Ecophon</w:t>
      </w:r>
      <w:proofErr w:type="spellEnd"/>
      <w:r>
        <w:rPr>
          <w:rFonts w:asciiTheme="minorHAnsi" w:hAnsiTheme="minorHAnsi" w:cstheme="minorHAnsi"/>
          <w:bCs/>
        </w:rPr>
        <w:t xml:space="preserve">) – as well as delivering energy saving benefits. </w:t>
      </w:r>
      <w:r w:rsidR="009F53A1">
        <w:rPr>
          <w:rFonts w:asciiTheme="minorHAnsi" w:hAnsiTheme="minorHAnsi" w:cstheme="minorHAnsi"/>
          <w:bCs/>
        </w:rPr>
        <w:t xml:space="preserve">Creating </w:t>
      </w:r>
      <w:proofErr w:type="spellStart"/>
      <w:r w:rsidR="009F53A1">
        <w:rPr>
          <w:rFonts w:asciiTheme="minorHAnsi" w:hAnsiTheme="minorHAnsi" w:cstheme="minorHAnsi"/>
          <w:bCs/>
        </w:rPr>
        <w:t>luminaires</w:t>
      </w:r>
      <w:proofErr w:type="spellEnd"/>
      <w:r w:rsidR="009F53A1">
        <w:rPr>
          <w:rFonts w:asciiTheme="minorHAnsi" w:hAnsiTheme="minorHAnsi" w:cstheme="minorHAnsi"/>
          <w:bCs/>
        </w:rPr>
        <w:t xml:space="preserve"> for offices that create an inspiring environment with appealing design and superior lighting quality continues to be a priority for Philips, resulting in the development of </w:t>
      </w:r>
      <w:proofErr w:type="spellStart"/>
      <w:r w:rsidR="009F53A1">
        <w:rPr>
          <w:rFonts w:asciiTheme="minorHAnsi" w:hAnsiTheme="minorHAnsi" w:cstheme="minorHAnsi"/>
          <w:bCs/>
        </w:rPr>
        <w:t>Lumistone</w:t>
      </w:r>
      <w:proofErr w:type="spellEnd"/>
      <w:r w:rsidR="009F53A1">
        <w:rPr>
          <w:rFonts w:asciiTheme="minorHAnsi" w:hAnsiTheme="minorHAnsi" w:cstheme="minorHAnsi"/>
          <w:bCs/>
        </w:rPr>
        <w:t xml:space="preserve"> in partnership with PLH Architects. This decorative </w:t>
      </w:r>
      <w:proofErr w:type="spellStart"/>
      <w:r w:rsidR="009F53A1">
        <w:rPr>
          <w:rFonts w:asciiTheme="minorHAnsi" w:hAnsiTheme="minorHAnsi" w:cstheme="minorHAnsi"/>
          <w:bCs/>
        </w:rPr>
        <w:t>luminaire</w:t>
      </w:r>
      <w:proofErr w:type="spellEnd"/>
      <w:r w:rsidR="009F53A1">
        <w:rPr>
          <w:rFonts w:asciiTheme="minorHAnsi" w:hAnsiTheme="minorHAnsi" w:cstheme="minorHAnsi"/>
          <w:bCs/>
        </w:rPr>
        <w:t xml:space="preserve"> delivers 50% energy savings compared to a functional one.  </w:t>
      </w:r>
    </w:p>
    <w:p w:rsidR="009F53A1" w:rsidRDefault="009F53A1" w:rsidP="003C306C">
      <w:pPr>
        <w:spacing w:line="260" w:lineRule="exact"/>
        <w:jc w:val="both"/>
        <w:rPr>
          <w:rFonts w:asciiTheme="minorHAnsi" w:hAnsiTheme="minorHAnsi" w:cstheme="minorHAnsi"/>
          <w:bCs/>
        </w:rPr>
      </w:pPr>
    </w:p>
    <w:p w:rsidR="009F53A1" w:rsidRPr="009F53A1" w:rsidRDefault="009F53A1" w:rsidP="009F53A1">
      <w:pPr>
        <w:autoSpaceDE w:val="0"/>
        <w:autoSpaceDN w:val="0"/>
        <w:adjustRightInd w:val="0"/>
        <w:jc w:val="both"/>
        <w:rPr>
          <w:rFonts w:asciiTheme="minorHAnsi" w:hAnsiTheme="minorHAnsi" w:cstheme="minorHAnsi"/>
          <w:b/>
          <w:bCs/>
          <w:color w:val="0070C0"/>
        </w:rPr>
      </w:pPr>
      <w:r w:rsidRPr="009F53A1">
        <w:rPr>
          <w:rFonts w:asciiTheme="minorHAnsi" w:hAnsiTheme="minorHAnsi" w:cstheme="minorHAnsi"/>
          <w:b/>
          <w:bCs/>
          <w:color w:val="0070C0"/>
        </w:rPr>
        <w:t>Working with others to drive green buildings forward</w:t>
      </w:r>
    </w:p>
    <w:p w:rsidR="00B816B3" w:rsidRDefault="00B816B3" w:rsidP="003C306C">
      <w:pPr>
        <w:spacing w:line="260" w:lineRule="exact"/>
        <w:jc w:val="both"/>
        <w:rPr>
          <w:rFonts w:asciiTheme="minorHAnsi" w:hAnsiTheme="minorHAnsi" w:cstheme="minorHAnsi"/>
          <w:bCs/>
        </w:rPr>
      </w:pPr>
    </w:p>
    <w:p w:rsidR="006E4947" w:rsidRPr="006E4947" w:rsidRDefault="006E4947" w:rsidP="006E4947">
      <w:pPr>
        <w:rPr>
          <w:rFonts w:asciiTheme="minorHAnsi" w:hAnsiTheme="minorHAnsi" w:cstheme="minorHAnsi"/>
          <w:bCs/>
        </w:rPr>
      </w:pPr>
      <w:r w:rsidRPr="006E4947">
        <w:rPr>
          <w:rFonts w:asciiTheme="minorHAnsi" w:hAnsiTheme="minorHAnsi" w:cstheme="minorHAnsi"/>
          <w:bCs/>
        </w:rPr>
        <w:t xml:space="preserve">Philips is working in partnership with governments, international organizations, customers and academic institutions, and other leading companies to drive the global sustainable economy, and develop solutions that create green buildings. </w:t>
      </w:r>
    </w:p>
    <w:p w:rsidR="006E4947" w:rsidRDefault="006E4947" w:rsidP="00F9325B">
      <w:pPr>
        <w:spacing w:line="260" w:lineRule="exact"/>
        <w:jc w:val="both"/>
        <w:rPr>
          <w:rFonts w:asciiTheme="minorHAnsi" w:hAnsiTheme="minorHAnsi" w:cstheme="minorHAnsi"/>
          <w:bCs/>
        </w:rPr>
      </w:pPr>
    </w:p>
    <w:p w:rsidR="00657041" w:rsidRPr="00F9325B" w:rsidRDefault="00B409D5" w:rsidP="006E4947">
      <w:pPr>
        <w:autoSpaceDE w:val="0"/>
        <w:autoSpaceDN w:val="0"/>
        <w:adjustRightInd w:val="0"/>
        <w:contextualSpacing/>
        <w:rPr>
          <w:rFonts w:asciiTheme="minorHAnsi" w:hAnsiTheme="minorHAnsi" w:cstheme="minorHAnsi"/>
          <w:bCs/>
        </w:rPr>
      </w:pPr>
      <w:r>
        <w:rPr>
          <w:rFonts w:asciiTheme="minorHAnsi" w:hAnsiTheme="minorHAnsi" w:cstheme="minorHAnsi"/>
          <w:bCs/>
        </w:rPr>
        <w:t xml:space="preserve">Philips is </w:t>
      </w:r>
      <w:r w:rsidR="006E4947" w:rsidRPr="006E4947">
        <w:rPr>
          <w:rFonts w:asciiTheme="minorHAnsi" w:hAnsiTheme="minorHAnsi" w:cstheme="minorHAnsi"/>
          <w:bCs/>
        </w:rPr>
        <w:t>global p</w:t>
      </w:r>
      <w:r w:rsidR="00657041" w:rsidRPr="006E4947">
        <w:rPr>
          <w:rFonts w:asciiTheme="minorHAnsi" w:hAnsiTheme="minorHAnsi" w:cstheme="minorHAnsi"/>
          <w:bCs/>
        </w:rPr>
        <w:t xml:space="preserve">artner of the World Green Building Council, </w:t>
      </w:r>
      <w:r>
        <w:rPr>
          <w:rFonts w:asciiTheme="minorHAnsi" w:hAnsiTheme="minorHAnsi" w:cstheme="minorHAnsi"/>
          <w:bCs/>
        </w:rPr>
        <w:t>and a</w:t>
      </w:r>
      <w:r w:rsidR="00657041" w:rsidRPr="006E4947">
        <w:rPr>
          <w:rFonts w:asciiTheme="minorHAnsi" w:hAnsiTheme="minorHAnsi" w:cstheme="minorHAnsi"/>
          <w:bCs/>
        </w:rPr>
        <w:t>lso participates actively with local country Green Building Councils in a number of markets. Many Philips staff are accredited professionals in energy certification standards such as LEED and BREE</w:t>
      </w:r>
      <w:r w:rsidR="006E4947">
        <w:rPr>
          <w:rFonts w:asciiTheme="minorHAnsi" w:hAnsiTheme="minorHAnsi" w:cstheme="minorHAnsi"/>
          <w:bCs/>
        </w:rPr>
        <w:t>A</w:t>
      </w:r>
      <w:r w:rsidR="00657041" w:rsidRPr="006E4947">
        <w:rPr>
          <w:rFonts w:asciiTheme="minorHAnsi" w:hAnsiTheme="minorHAnsi" w:cstheme="minorHAnsi"/>
          <w:bCs/>
        </w:rPr>
        <w:t xml:space="preserve">M and have been involved in a number of successful green buildings projects around the world. </w:t>
      </w:r>
      <w:r w:rsidR="006E4947">
        <w:rPr>
          <w:rFonts w:asciiTheme="minorHAnsi" w:hAnsiTheme="minorHAnsi" w:cstheme="minorHAnsi"/>
          <w:bCs/>
        </w:rPr>
        <w:t>Before mentioned Skanska Property in Warsaw is LEED Gold certified</w:t>
      </w:r>
      <w:r>
        <w:rPr>
          <w:rFonts w:asciiTheme="minorHAnsi" w:hAnsiTheme="minorHAnsi" w:cstheme="minorHAnsi"/>
          <w:bCs/>
        </w:rPr>
        <w:t>,</w:t>
      </w:r>
      <w:r w:rsidR="006E4947">
        <w:rPr>
          <w:rFonts w:asciiTheme="minorHAnsi" w:hAnsiTheme="minorHAnsi" w:cstheme="minorHAnsi"/>
          <w:bCs/>
        </w:rPr>
        <w:t xml:space="preserve"> and </w:t>
      </w:r>
      <w:r w:rsidR="002E2445">
        <w:rPr>
          <w:rFonts w:asciiTheme="minorHAnsi" w:hAnsiTheme="minorHAnsi" w:cstheme="minorHAnsi"/>
          <w:bCs/>
        </w:rPr>
        <w:t>M&amp;S</w:t>
      </w:r>
      <w:r w:rsidR="00657041" w:rsidRPr="00F9325B">
        <w:rPr>
          <w:rFonts w:asciiTheme="minorHAnsi" w:hAnsiTheme="minorHAnsi" w:cstheme="minorHAnsi"/>
          <w:bCs/>
        </w:rPr>
        <w:t xml:space="preserve"> Food in the UK is B</w:t>
      </w:r>
      <w:r w:rsidR="006E4947">
        <w:rPr>
          <w:rFonts w:asciiTheme="minorHAnsi" w:hAnsiTheme="minorHAnsi" w:cstheme="minorHAnsi"/>
          <w:bCs/>
        </w:rPr>
        <w:t>REEAM</w:t>
      </w:r>
      <w:r w:rsidR="00657041" w:rsidRPr="00F9325B">
        <w:rPr>
          <w:rFonts w:asciiTheme="minorHAnsi" w:hAnsiTheme="minorHAnsi" w:cstheme="minorHAnsi"/>
          <w:bCs/>
        </w:rPr>
        <w:t xml:space="preserve"> certified. </w:t>
      </w:r>
    </w:p>
    <w:p w:rsidR="00F9325B" w:rsidRPr="00F9325B" w:rsidRDefault="00F9325B" w:rsidP="00F9325B">
      <w:pPr>
        <w:spacing w:line="260" w:lineRule="exact"/>
        <w:jc w:val="both"/>
        <w:rPr>
          <w:rFonts w:asciiTheme="minorHAnsi" w:hAnsiTheme="minorHAnsi" w:cstheme="minorHAnsi"/>
          <w:bCs/>
        </w:rPr>
      </w:pPr>
    </w:p>
    <w:p w:rsidR="00F9325B" w:rsidRDefault="00F9325B" w:rsidP="00F9325B">
      <w:pPr>
        <w:spacing w:line="260" w:lineRule="exact"/>
        <w:jc w:val="both"/>
        <w:rPr>
          <w:rFonts w:asciiTheme="minorHAnsi" w:hAnsiTheme="minorHAnsi" w:cstheme="minorHAnsi"/>
          <w:bCs/>
        </w:rPr>
      </w:pPr>
      <w:r w:rsidRPr="00F9325B">
        <w:rPr>
          <w:rFonts w:asciiTheme="minorHAnsi" w:hAnsiTheme="minorHAnsi" w:cstheme="minorHAnsi"/>
          <w:bCs/>
        </w:rPr>
        <w:t>Given that energy certification is becoming obligatory and impacts asset valuation and building vacancy – hence green buildings are more valuable – Philips is also committed to assessing the sustainability performance of real estate around the globe. This is way it is a partner of GRESB (Global Real Estate Sustainability Benchmark) whose dynamic benchmark aims to improve the sustainability performance of investments and sector at large.</w:t>
      </w:r>
    </w:p>
    <w:p w:rsidR="00F9325B" w:rsidRPr="00F9325B" w:rsidRDefault="00F9325B" w:rsidP="00F9325B">
      <w:pPr>
        <w:spacing w:line="260" w:lineRule="exact"/>
        <w:jc w:val="both"/>
        <w:rPr>
          <w:rFonts w:asciiTheme="minorHAnsi" w:hAnsiTheme="minorHAnsi" w:cstheme="minorHAnsi"/>
          <w:bCs/>
        </w:rPr>
      </w:pPr>
    </w:p>
    <w:p w:rsidR="00657041" w:rsidRPr="00F9325B" w:rsidRDefault="00F9325B" w:rsidP="00F9325B">
      <w:pPr>
        <w:spacing w:line="260" w:lineRule="exact"/>
        <w:jc w:val="both"/>
        <w:rPr>
          <w:rFonts w:asciiTheme="minorHAnsi" w:hAnsiTheme="minorHAnsi" w:cstheme="minorHAnsi"/>
          <w:bCs/>
        </w:rPr>
      </w:pPr>
      <w:r w:rsidRPr="00F9325B">
        <w:rPr>
          <w:rFonts w:asciiTheme="minorHAnsi" w:hAnsiTheme="minorHAnsi" w:cstheme="minorHAnsi"/>
          <w:bCs/>
        </w:rPr>
        <w:t xml:space="preserve">Finally, Philips believes that access to effective financing options is key for stakeholders to realize value from Green Buildings. Philips offers a number of financing solutions to its customers including tailor-made financing options, through collaboration with relationship banks. </w:t>
      </w:r>
    </w:p>
    <w:p w:rsidR="009F53A1" w:rsidRPr="00F9325B" w:rsidRDefault="009F53A1" w:rsidP="009F53A1">
      <w:pPr>
        <w:spacing w:line="260" w:lineRule="exact"/>
        <w:jc w:val="both"/>
        <w:rPr>
          <w:rFonts w:asciiTheme="minorHAnsi" w:hAnsiTheme="minorHAnsi" w:cstheme="minorHAnsi"/>
          <w:bCs/>
        </w:rPr>
      </w:pPr>
    </w:p>
    <w:p w:rsidR="00B81288" w:rsidRPr="00A76C52" w:rsidRDefault="00B81288" w:rsidP="00B81288">
      <w:pPr>
        <w:spacing w:line="260" w:lineRule="exact"/>
        <w:jc w:val="both"/>
        <w:rPr>
          <w:rFonts w:asciiTheme="minorHAnsi" w:hAnsiTheme="minorHAnsi" w:cstheme="minorHAnsi"/>
          <w:b/>
          <w:bCs/>
        </w:rPr>
      </w:pPr>
      <w:r w:rsidRPr="00A76C52">
        <w:rPr>
          <w:rFonts w:asciiTheme="minorHAnsi" w:hAnsiTheme="minorHAnsi" w:cstheme="minorHAnsi"/>
          <w:b/>
          <w:bCs/>
        </w:rPr>
        <w:t>For further information please contact:</w:t>
      </w:r>
    </w:p>
    <w:p w:rsidR="00B81288" w:rsidRPr="00A76C52" w:rsidRDefault="00B81288" w:rsidP="00B81288">
      <w:pPr>
        <w:spacing w:line="260" w:lineRule="exact"/>
        <w:jc w:val="both"/>
        <w:rPr>
          <w:rFonts w:asciiTheme="minorHAnsi" w:hAnsiTheme="minorHAnsi" w:cstheme="minorHAnsi"/>
          <w:bCs/>
        </w:rPr>
      </w:pPr>
      <w:r w:rsidRPr="00A76C52">
        <w:rPr>
          <w:rFonts w:asciiTheme="minorHAnsi" w:hAnsiTheme="minorHAnsi" w:cstheme="minorHAnsi"/>
          <w:bCs/>
        </w:rPr>
        <w:t>Yvette van Braam Morris</w:t>
      </w:r>
    </w:p>
    <w:p w:rsidR="00B81288" w:rsidRPr="00A76C52" w:rsidRDefault="00B81288" w:rsidP="00B81288">
      <w:pPr>
        <w:spacing w:line="260" w:lineRule="exact"/>
        <w:jc w:val="both"/>
        <w:rPr>
          <w:rFonts w:asciiTheme="minorHAnsi" w:hAnsiTheme="minorHAnsi" w:cstheme="minorHAnsi"/>
          <w:bCs/>
        </w:rPr>
      </w:pPr>
      <w:r w:rsidRPr="00A76C52">
        <w:rPr>
          <w:rFonts w:asciiTheme="minorHAnsi" w:hAnsiTheme="minorHAnsi" w:cstheme="minorHAnsi"/>
          <w:bCs/>
        </w:rPr>
        <w:t>External Communications Philips Lighting</w:t>
      </w:r>
    </w:p>
    <w:p w:rsidR="00B81288" w:rsidRPr="00A76C52" w:rsidRDefault="00B81288" w:rsidP="00B81288">
      <w:pPr>
        <w:spacing w:line="260" w:lineRule="exact"/>
        <w:jc w:val="both"/>
        <w:rPr>
          <w:rFonts w:asciiTheme="minorHAnsi" w:hAnsiTheme="minorHAnsi" w:cstheme="minorHAnsi"/>
          <w:bCs/>
        </w:rPr>
      </w:pPr>
      <w:r w:rsidRPr="00A76C52">
        <w:rPr>
          <w:rFonts w:asciiTheme="minorHAnsi" w:hAnsiTheme="minorHAnsi" w:cstheme="minorHAnsi"/>
          <w:bCs/>
        </w:rPr>
        <w:t>Mobile: + 31 652737440</w:t>
      </w:r>
    </w:p>
    <w:p w:rsidR="00B81288" w:rsidRPr="00A76C52" w:rsidRDefault="00B81288" w:rsidP="00B81288">
      <w:pPr>
        <w:spacing w:line="260" w:lineRule="exact"/>
        <w:jc w:val="both"/>
        <w:rPr>
          <w:rFonts w:asciiTheme="minorHAnsi" w:hAnsiTheme="minorHAnsi" w:cstheme="minorHAnsi"/>
          <w:bCs/>
        </w:rPr>
      </w:pPr>
      <w:r w:rsidRPr="00A76C52">
        <w:rPr>
          <w:rFonts w:asciiTheme="minorHAnsi" w:hAnsiTheme="minorHAnsi" w:cstheme="minorHAnsi"/>
          <w:bCs/>
        </w:rPr>
        <w:t>Email: Yvette.van.braam.morris@philips.com</w:t>
      </w:r>
    </w:p>
    <w:p w:rsidR="008F3374" w:rsidRDefault="008F3374" w:rsidP="003C306C">
      <w:pPr>
        <w:spacing w:line="260" w:lineRule="exact"/>
        <w:jc w:val="both"/>
        <w:rPr>
          <w:rFonts w:asciiTheme="minorHAnsi" w:hAnsiTheme="minorHAnsi" w:cstheme="minorHAnsi"/>
          <w:bCs/>
          <w:sz w:val="24"/>
          <w:szCs w:val="24"/>
        </w:rPr>
      </w:pPr>
    </w:p>
    <w:p w:rsidR="002E2445" w:rsidRPr="002E2445" w:rsidRDefault="002E2445" w:rsidP="003C306C">
      <w:pPr>
        <w:spacing w:line="260" w:lineRule="exact"/>
        <w:jc w:val="both"/>
        <w:rPr>
          <w:rFonts w:asciiTheme="minorHAnsi" w:hAnsiTheme="minorHAnsi" w:cstheme="minorHAnsi"/>
          <w:bCs/>
          <w:sz w:val="20"/>
          <w:szCs w:val="24"/>
        </w:rPr>
      </w:pPr>
      <w:r w:rsidRPr="002E2445">
        <w:rPr>
          <w:rFonts w:asciiTheme="minorHAnsi" w:hAnsiTheme="minorHAnsi" w:cstheme="minorHAnsi"/>
          <w:bCs/>
          <w:sz w:val="20"/>
          <w:szCs w:val="24"/>
        </w:rPr>
        <w:t>Sources</w:t>
      </w:r>
    </w:p>
    <w:p w:rsidR="002E2445" w:rsidRPr="002E2445" w:rsidRDefault="002E2445" w:rsidP="002E2445">
      <w:pPr>
        <w:pStyle w:val="Lijstalinea"/>
        <w:numPr>
          <w:ilvl w:val="0"/>
          <w:numId w:val="40"/>
        </w:numPr>
        <w:rPr>
          <w:rFonts w:asciiTheme="minorHAnsi" w:hAnsiTheme="minorHAnsi" w:cstheme="minorHAnsi"/>
          <w:sz w:val="18"/>
        </w:rPr>
      </w:pPr>
      <w:r w:rsidRPr="002E2445">
        <w:rPr>
          <w:rFonts w:asciiTheme="minorHAnsi" w:hAnsiTheme="minorHAnsi" w:cstheme="minorHAnsi"/>
          <w:sz w:val="18"/>
        </w:rPr>
        <w:t>(Source: UN.org paper on City growth and sanitization)</w:t>
      </w:r>
    </w:p>
    <w:p w:rsidR="002E2445" w:rsidRPr="002E2445" w:rsidRDefault="002E2445" w:rsidP="002E2445">
      <w:pPr>
        <w:pStyle w:val="Lijstalinea"/>
        <w:numPr>
          <w:ilvl w:val="0"/>
          <w:numId w:val="40"/>
        </w:numPr>
        <w:rPr>
          <w:rFonts w:asciiTheme="minorHAnsi" w:hAnsiTheme="minorHAnsi" w:cstheme="minorHAnsi"/>
          <w:sz w:val="18"/>
        </w:rPr>
      </w:pPr>
      <w:r w:rsidRPr="002E2445">
        <w:rPr>
          <w:rFonts w:asciiTheme="minorHAnsi" w:hAnsiTheme="minorHAnsi" w:cstheme="minorHAnsi"/>
          <w:sz w:val="18"/>
        </w:rPr>
        <w:t>(Source: C40 Cities Climate Leadership Group)</w:t>
      </w:r>
    </w:p>
    <w:p w:rsidR="002E2445" w:rsidRPr="006E4947" w:rsidRDefault="006E4947" w:rsidP="002E2445">
      <w:pPr>
        <w:pStyle w:val="Lijstalinea"/>
        <w:numPr>
          <w:ilvl w:val="0"/>
          <w:numId w:val="40"/>
        </w:numPr>
        <w:rPr>
          <w:rFonts w:asciiTheme="minorHAnsi" w:hAnsiTheme="minorHAnsi" w:cstheme="minorHAnsi"/>
          <w:sz w:val="18"/>
        </w:rPr>
      </w:pPr>
      <w:r w:rsidRPr="006E4947">
        <w:rPr>
          <w:rFonts w:asciiTheme="minorHAnsi" w:hAnsiTheme="minorHAnsi" w:cstheme="minorHAnsi"/>
          <w:sz w:val="18"/>
        </w:rPr>
        <w:t>(Source: The LED Revolution, 2012. Philips)</w:t>
      </w:r>
    </w:p>
    <w:p w:rsidR="002E2445" w:rsidRPr="008C17B3" w:rsidRDefault="002E2445" w:rsidP="002E2445">
      <w:pPr>
        <w:pStyle w:val="Lijstalinea"/>
        <w:autoSpaceDE w:val="0"/>
        <w:autoSpaceDN w:val="0"/>
        <w:adjustRightInd w:val="0"/>
        <w:jc w:val="both"/>
        <w:rPr>
          <w:rFonts w:asciiTheme="minorHAnsi" w:hAnsiTheme="minorHAnsi" w:cstheme="minorHAnsi"/>
          <w:bCs/>
        </w:rPr>
      </w:pPr>
    </w:p>
    <w:p w:rsidR="002E2445" w:rsidRPr="00C4276B" w:rsidRDefault="002E2445" w:rsidP="003C306C">
      <w:pPr>
        <w:spacing w:line="260" w:lineRule="exact"/>
        <w:jc w:val="both"/>
        <w:rPr>
          <w:rFonts w:asciiTheme="minorHAnsi" w:hAnsiTheme="minorHAnsi" w:cstheme="minorHAnsi"/>
          <w:bCs/>
          <w:sz w:val="24"/>
          <w:szCs w:val="24"/>
        </w:rPr>
      </w:pPr>
    </w:p>
    <w:sectPr w:rsidR="002E2445" w:rsidRPr="00C4276B" w:rsidSect="00180EB7">
      <w:headerReference w:type="default" r:id="rId8"/>
      <w:footerReference w:type="default" r:id="rId9"/>
      <w:pgSz w:w="12240" w:h="15840"/>
      <w:pgMar w:top="993" w:right="1440" w:bottom="993" w:left="1440" w:header="720" w:footer="3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E53" w:rsidRDefault="006F5E53" w:rsidP="003A18EA">
      <w:r>
        <w:separator/>
      </w:r>
    </w:p>
  </w:endnote>
  <w:endnote w:type="continuationSeparator" w:id="0">
    <w:p w:rsidR="006F5E53" w:rsidRDefault="006F5E53" w:rsidP="003A1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5B" w:rsidRPr="00063A54" w:rsidRDefault="00F9325B" w:rsidP="003C570C">
    <w:pPr>
      <w:pStyle w:val="Voettekst"/>
      <w:rPr>
        <w:rFonts w:ascii="Arial" w:hAnsi="Arial" w:cs="Arial"/>
      </w:rPr>
    </w:pPr>
  </w:p>
  <w:p w:rsidR="00F9325B" w:rsidRPr="00063A54" w:rsidRDefault="00F9325B" w:rsidP="007471AD">
    <w:pPr>
      <w:pStyle w:val="Voettekst"/>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E53" w:rsidRDefault="006F5E53" w:rsidP="003A18EA">
      <w:r>
        <w:separator/>
      </w:r>
    </w:p>
  </w:footnote>
  <w:footnote w:type="continuationSeparator" w:id="0">
    <w:p w:rsidR="006F5E53" w:rsidRDefault="006F5E53" w:rsidP="003A1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6D" w:rsidRDefault="00270D6D">
    <w:pPr>
      <w:pStyle w:val="Koptekst"/>
    </w:pPr>
    <w:r w:rsidRPr="00270D6D">
      <w:drawing>
        <wp:anchor distT="0" distB="0" distL="114300" distR="114300" simplePos="0" relativeHeight="251659264" behindDoc="1" locked="0" layoutInCell="1" allowOverlap="1">
          <wp:simplePos x="0" y="0"/>
          <wp:positionH relativeFrom="column">
            <wp:posOffset>4036060</wp:posOffset>
          </wp:positionH>
          <wp:positionV relativeFrom="paragraph">
            <wp:posOffset>-97790</wp:posOffset>
          </wp:positionV>
          <wp:extent cx="1829435" cy="339725"/>
          <wp:effectExtent l="19050" t="0" r="0" b="0"/>
          <wp:wrapTight wrapText="bothSides">
            <wp:wrapPolygon edited="0">
              <wp:start x="-225" y="0"/>
              <wp:lineTo x="-225" y="20591"/>
              <wp:lineTo x="21593" y="20591"/>
              <wp:lineTo x="21593" y="0"/>
              <wp:lineTo x="-225" y="0"/>
            </wp:wrapPolygon>
          </wp:wrapTight>
          <wp:docPr id="1" name="Picture 2" descr="Wordmark_2008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_2008_RGB"/>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9435" cy="339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410"/>
    <w:multiLevelType w:val="hybridMultilevel"/>
    <w:tmpl w:val="28C0D5D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0359AF"/>
    <w:multiLevelType w:val="hybridMultilevel"/>
    <w:tmpl w:val="90A6C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D4F83"/>
    <w:multiLevelType w:val="hybridMultilevel"/>
    <w:tmpl w:val="26ECAFE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725B28"/>
    <w:multiLevelType w:val="hybridMultilevel"/>
    <w:tmpl w:val="ABA8E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B2B1B3B"/>
    <w:multiLevelType w:val="hybridMultilevel"/>
    <w:tmpl w:val="2EF6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D1331E"/>
    <w:multiLevelType w:val="hybridMultilevel"/>
    <w:tmpl w:val="7E0E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A082F"/>
    <w:multiLevelType w:val="hybridMultilevel"/>
    <w:tmpl w:val="414A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AD4558"/>
    <w:multiLevelType w:val="hybridMultilevel"/>
    <w:tmpl w:val="E5045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776396F"/>
    <w:multiLevelType w:val="hybridMultilevel"/>
    <w:tmpl w:val="11DA4B5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84B2925"/>
    <w:multiLevelType w:val="hybridMultilevel"/>
    <w:tmpl w:val="19762E42"/>
    <w:lvl w:ilvl="0" w:tplc="C3B44D8A">
      <w:start w:val="19"/>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92D17F4"/>
    <w:multiLevelType w:val="hybridMultilevel"/>
    <w:tmpl w:val="337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8536E"/>
    <w:multiLevelType w:val="hybridMultilevel"/>
    <w:tmpl w:val="CC383A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1D725457"/>
    <w:multiLevelType w:val="hybridMultilevel"/>
    <w:tmpl w:val="5DB08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3">
    <w:nsid w:val="1E415DCB"/>
    <w:multiLevelType w:val="hybridMultilevel"/>
    <w:tmpl w:val="0436CCAA"/>
    <w:lvl w:ilvl="0" w:tplc="3724B05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0DE1679"/>
    <w:multiLevelType w:val="hybridMultilevel"/>
    <w:tmpl w:val="AC52659E"/>
    <w:lvl w:ilvl="0" w:tplc="91F4E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0072F"/>
    <w:multiLevelType w:val="hybridMultilevel"/>
    <w:tmpl w:val="438E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839BF"/>
    <w:multiLevelType w:val="hybridMultilevel"/>
    <w:tmpl w:val="C5CA4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940650"/>
    <w:multiLevelType w:val="hybridMultilevel"/>
    <w:tmpl w:val="D2BC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B02879"/>
    <w:multiLevelType w:val="hybridMultilevel"/>
    <w:tmpl w:val="36B4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D4FE9"/>
    <w:multiLevelType w:val="hybridMultilevel"/>
    <w:tmpl w:val="E0D49FE0"/>
    <w:lvl w:ilvl="0" w:tplc="3724B05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B1F7EA6"/>
    <w:multiLevelType w:val="hybridMultilevel"/>
    <w:tmpl w:val="DDD85A7C"/>
    <w:lvl w:ilvl="0" w:tplc="B2502832">
      <w:start w:val="1"/>
      <w:numFmt w:val="bullet"/>
      <w:lvlText w:val="•"/>
      <w:lvlJc w:val="left"/>
      <w:pPr>
        <w:tabs>
          <w:tab w:val="num" w:pos="720"/>
        </w:tabs>
        <w:ind w:left="720" w:hanging="360"/>
      </w:pPr>
      <w:rPr>
        <w:rFonts w:ascii="Arial" w:hAnsi="Arial" w:hint="default"/>
      </w:rPr>
    </w:lvl>
    <w:lvl w:ilvl="1" w:tplc="64AEE006" w:tentative="1">
      <w:start w:val="1"/>
      <w:numFmt w:val="bullet"/>
      <w:lvlText w:val="•"/>
      <w:lvlJc w:val="left"/>
      <w:pPr>
        <w:tabs>
          <w:tab w:val="num" w:pos="1440"/>
        </w:tabs>
        <w:ind w:left="1440" w:hanging="360"/>
      </w:pPr>
      <w:rPr>
        <w:rFonts w:ascii="Arial" w:hAnsi="Arial" w:hint="default"/>
      </w:rPr>
    </w:lvl>
    <w:lvl w:ilvl="2" w:tplc="DF1CDD9E" w:tentative="1">
      <w:start w:val="1"/>
      <w:numFmt w:val="bullet"/>
      <w:lvlText w:val="•"/>
      <w:lvlJc w:val="left"/>
      <w:pPr>
        <w:tabs>
          <w:tab w:val="num" w:pos="2160"/>
        </w:tabs>
        <w:ind w:left="2160" w:hanging="360"/>
      </w:pPr>
      <w:rPr>
        <w:rFonts w:ascii="Arial" w:hAnsi="Arial" w:hint="default"/>
      </w:rPr>
    </w:lvl>
    <w:lvl w:ilvl="3" w:tplc="AEEC1774" w:tentative="1">
      <w:start w:val="1"/>
      <w:numFmt w:val="bullet"/>
      <w:lvlText w:val="•"/>
      <w:lvlJc w:val="left"/>
      <w:pPr>
        <w:tabs>
          <w:tab w:val="num" w:pos="2880"/>
        </w:tabs>
        <w:ind w:left="2880" w:hanging="360"/>
      </w:pPr>
      <w:rPr>
        <w:rFonts w:ascii="Arial" w:hAnsi="Arial" w:hint="default"/>
      </w:rPr>
    </w:lvl>
    <w:lvl w:ilvl="4" w:tplc="215E8786" w:tentative="1">
      <w:start w:val="1"/>
      <w:numFmt w:val="bullet"/>
      <w:lvlText w:val="•"/>
      <w:lvlJc w:val="left"/>
      <w:pPr>
        <w:tabs>
          <w:tab w:val="num" w:pos="3600"/>
        </w:tabs>
        <w:ind w:left="3600" w:hanging="360"/>
      </w:pPr>
      <w:rPr>
        <w:rFonts w:ascii="Arial" w:hAnsi="Arial" w:hint="default"/>
      </w:rPr>
    </w:lvl>
    <w:lvl w:ilvl="5" w:tplc="80C820D2" w:tentative="1">
      <w:start w:val="1"/>
      <w:numFmt w:val="bullet"/>
      <w:lvlText w:val="•"/>
      <w:lvlJc w:val="left"/>
      <w:pPr>
        <w:tabs>
          <w:tab w:val="num" w:pos="4320"/>
        </w:tabs>
        <w:ind w:left="4320" w:hanging="360"/>
      </w:pPr>
      <w:rPr>
        <w:rFonts w:ascii="Arial" w:hAnsi="Arial" w:hint="default"/>
      </w:rPr>
    </w:lvl>
    <w:lvl w:ilvl="6" w:tplc="781AE4DC" w:tentative="1">
      <w:start w:val="1"/>
      <w:numFmt w:val="bullet"/>
      <w:lvlText w:val="•"/>
      <w:lvlJc w:val="left"/>
      <w:pPr>
        <w:tabs>
          <w:tab w:val="num" w:pos="5040"/>
        </w:tabs>
        <w:ind w:left="5040" w:hanging="360"/>
      </w:pPr>
      <w:rPr>
        <w:rFonts w:ascii="Arial" w:hAnsi="Arial" w:hint="default"/>
      </w:rPr>
    </w:lvl>
    <w:lvl w:ilvl="7" w:tplc="7820D13C" w:tentative="1">
      <w:start w:val="1"/>
      <w:numFmt w:val="bullet"/>
      <w:lvlText w:val="•"/>
      <w:lvlJc w:val="left"/>
      <w:pPr>
        <w:tabs>
          <w:tab w:val="num" w:pos="5760"/>
        </w:tabs>
        <w:ind w:left="5760" w:hanging="360"/>
      </w:pPr>
      <w:rPr>
        <w:rFonts w:ascii="Arial" w:hAnsi="Arial" w:hint="default"/>
      </w:rPr>
    </w:lvl>
    <w:lvl w:ilvl="8" w:tplc="89D65DD0" w:tentative="1">
      <w:start w:val="1"/>
      <w:numFmt w:val="bullet"/>
      <w:lvlText w:val="•"/>
      <w:lvlJc w:val="left"/>
      <w:pPr>
        <w:tabs>
          <w:tab w:val="num" w:pos="6480"/>
        </w:tabs>
        <w:ind w:left="6480" w:hanging="360"/>
      </w:pPr>
      <w:rPr>
        <w:rFonts w:ascii="Arial" w:hAnsi="Arial" w:hint="default"/>
      </w:rPr>
    </w:lvl>
  </w:abstractNum>
  <w:abstractNum w:abstractNumId="21">
    <w:nsid w:val="2CC1298E"/>
    <w:multiLevelType w:val="hybridMultilevel"/>
    <w:tmpl w:val="E6A2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8C5331"/>
    <w:multiLevelType w:val="hybridMultilevel"/>
    <w:tmpl w:val="65A02C2C"/>
    <w:lvl w:ilvl="0" w:tplc="3724B05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4113BBF"/>
    <w:multiLevelType w:val="hybridMultilevel"/>
    <w:tmpl w:val="4462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5922C4"/>
    <w:multiLevelType w:val="hybridMultilevel"/>
    <w:tmpl w:val="C91CC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C46238"/>
    <w:multiLevelType w:val="hybridMultilevel"/>
    <w:tmpl w:val="A856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CB2DD9"/>
    <w:multiLevelType w:val="hybridMultilevel"/>
    <w:tmpl w:val="971A52E8"/>
    <w:lvl w:ilvl="0" w:tplc="F31C3C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1BC1BFD"/>
    <w:multiLevelType w:val="hybridMultilevel"/>
    <w:tmpl w:val="C74A0752"/>
    <w:lvl w:ilvl="0" w:tplc="1E8414EE">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nsid w:val="4A8043C9"/>
    <w:multiLevelType w:val="hybridMultilevel"/>
    <w:tmpl w:val="8BE2F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115F03"/>
    <w:multiLevelType w:val="hybridMultilevel"/>
    <w:tmpl w:val="CADE5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9E7FF2"/>
    <w:multiLevelType w:val="hybridMultilevel"/>
    <w:tmpl w:val="867E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FA3F36"/>
    <w:multiLevelType w:val="hybridMultilevel"/>
    <w:tmpl w:val="87D67ED8"/>
    <w:lvl w:ilvl="0" w:tplc="914EBF9E">
      <w:start w:val="1"/>
      <w:numFmt w:val="bullet"/>
      <w:lvlText w:val="•"/>
      <w:lvlJc w:val="left"/>
      <w:pPr>
        <w:tabs>
          <w:tab w:val="num" w:pos="720"/>
        </w:tabs>
        <w:ind w:left="720" w:hanging="360"/>
      </w:pPr>
      <w:rPr>
        <w:rFonts w:ascii="Arial" w:hAnsi="Arial" w:hint="default"/>
      </w:rPr>
    </w:lvl>
    <w:lvl w:ilvl="1" w:tplc="8D22E8E8" w:tentative="1">
      <w:start w:val="1"/>
      <w:numFmt w:val="bullet"/>
      <w:lvlText w:val="•"/>
      <w:lvlJc w:val="left"/>
      <w:pPr>
        <w:tabs>
          <w:tab w:val="num" w:pos="1440"/>
        </w:tabs>
        <w:ind w:left="1440" w:hanging="360"/>
      </w:pPr>
      <w:rPr>
        <w:rFonts w:ascii="Arial" w:hAnsi="Arial" w:hint="default"/>
      </w:rPr>
    </w:lvl>
    <w:lvl w:ilvl="2" w:tplc="949CB6A2" w:tentative="1">
      <w:start w:val="1"/>
      <w:numFmt w:val="bullet"/>
      <w:lvlText w:val="•"/>
      <w:lvlJc w:val="left"/>
      <w:pPr>
        <w:tabs>
          <w:tab w:val="num" w:pos="2160"/>
        </w:tabs>
        <w:ind w:left="2160" w:hanging="360"/>
      </w:pPr>
      <w:rPr>
        <w:rFonts w:ascii="Arial" w:hAnsi="Arial" w:hint="default"/>
      </w:rPr>
    </w:lvl>
    <w:lvl w:ilvl="3" w:tplc="137E309C" w:tentative="1">
      <w:start w:val="1"/>
      <w:numFmt w:val="bullet"/>
      <w:lvlText w:val="•"/>
      <w:lvlJc w:val="left"/>
      <w:pPr>
        <w:tabs>
          <w:tab w:val="num" w:pos="2880"/>
        </w:tabs>
        <w:ind w:left="2880" w:hanging="360"/>
      </w:pPr>
      <w:rPr>
        <w:rFonts w:ascii="Arial" w:hAnsi="Arial" w:hint="default"/>
      </w:rPr>
    </w:lvl>
    <w:lvl w:ilvl="4" w:tplc="3F561B5A" w:tentative="1">
      <w:start w:val="1"/>
      <w:numFmt w:val="bullet"/>
      <w:lvlText w:val="•"/>
      <w:lvlJc w:val="left"/>
      <w:pPr>
        <w:tabs>
          <w:tab w:val="num" w:pos="3600"/>
        </w:tabs>
        <w:ind w:left="3600" w:hanging="360"/>
      </w:pPr>
      <w:rPr>
        <w:rFonts w:ascii="Arial" w:hAnsi="Arial" w:hint="default"/>
      </w:rPr>
    </w:lvl>
    <w:lvl w:ilvl="5" w:tplc="D4F69EFC" w:tentative="1">
      <w:start w:val="1"/>
      <w:numFmt w:val="bullet"/>
      <w:lvlText w:val="•"/>
      <w:lvlJc w:val="left"/>
      <w:pPr>
        <w:tabs>
          <w:tab w:val="num" w:pos="4320"/>
        </w:tabs>
        <w:ind w:left="4320" w:hanging="360"/>
      </w:pPr>
      <w:rPr>
        <w:rFonts w:ascii="Arial" w:hAnsi="Arial" w:hint="default"/>
      </w:rPr>
    </w:lvl>
    <w:lvl w:ilvl="6" w:tplc="D05A9FD4" w:tentative="1">
      <w:start w:val="1"/>
      <w:numFmt w:val="bullet"/>
      <w:lvlText w:val="•"/>
      <w:lvlJc w:val="left"/>
      <w:pPr>
        <w:tabs>
          <w:tab w:val="num" w:pos="5040"/>
        </w:tabs>
        <w:ind w:left="5040" w:hanging="360"/>
      </w:pPr>
      <w:rPr>
        <w:rFonts w:ascii="Arial" w:hAnsi="Arial" w:hint="default"/>
      </w:rPr>
    </w:lvl>
    <w:lvl w:ilvl="7" w:tplc="19261C94" w:tentative="1">
      <w:start w:val="1"/>
      <w:numFmt w:val="bullet"/>
      <w:lvlText w:val="•"/>
      <w:lvlJc w:val="left"/>
      <w:pPr>
        <w:tabs>
          <w:tab w:val="num" w:pos="5760"/>
        </w:tabs>
        <w:ind w:left="5760" w:hanging="360"/>
      </w:pPr>
      <w:rPr>
        <w:rFonts w:ascii="Arial" w:hAnsi="Arial" w:hint="default"/>
      </w:rPr>
    </w:lvl>
    <w:lvl w:ilvl="8" w:tplc="A15A6BFA" w:tentative="1">
      <w:start w:val="1"/>
      <w:numFmt w:val="bullet"/>
      <w:lvlText w:val="•"/>
      <w:lvlJc w:val="left"/>
      <w:pPr>
        <w:tabs>
          <w:tab w:val="num" w:pos="6480"/>
        </w:tabs>
        <w:ind w:left="6480" w:hanging="360"/>
      </w:pPr>
      <w:rPr>
        <w:rFonts w:ascii="Arial" w:hAnsi="Arial" w:hint="default"/>
      </w:rPr>
    </w:lvl>
  </w:abstractNum>
  <w:abstractNum w:abstractNumId="32">
    <w:nsid w:val="560D7C69"/>
    <w:multiLevelType w:val="hybridMultilevel"/>
    <w:tmpl w:val="2FA2DCDE"/>
    <w:lvl w:ilvl="0" w:tplc="3724B05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C7250FB"/>
    <w:multiLevelType w:val="hybridMultilevel"/>
    <w:tmpl w:val="D94C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110F76"/>
    <w:multiLevelType w:val="hybridMultilevel"/>
    <w:tmpl w:val="B6DA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CE7AA0"/>
    <w:multiLevelType w:val="hybridMultilevel"/>
    <w:tmpl w:val="2FCCF3A6"/>
    <w:lvl w:ilvl="0" w:tplc="3724B05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883C03"/>
    <w:multiLevelType w:val="hybridMultilevel"/>
    <w:tmpl w:val="664C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542DD"/>
    <w:multiLevelType w:val="hybridMultilevel"/>
    <w:tmpl w:val="31CCE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97129B"/>
    <w:multiLevelType w:val="hybridMultilevel"/>
    <w:tmpl w:val="100AC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22C4F0C"/>
    <w:multiLevelType w:val="hybridMultilevel"/>
    <w:tmpl w:val="CAB87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BF4DE7"/>
    <w:multiLevelType w:val="hybridMultilevel"/>
    <w:tmpl w:val="5D723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394"/>
    <w:multiLevelType w:val="hybridMultilevel"/>
    <w:tmpl w:val="7A5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21"/>
  </w:num>
  <w:num w:numId="4">
    <w:abstractNumId w:val="25"/>
  </w:num>
  <w:num w:numId="5">
    <w:abstractNumId w:val="13"/>
  </w:num>
  <w:num w:numId="6">
    <w:abstractNumId w:val="40"/>
  </w:num>
  <w:num w:numId="7">
    <w:abstractNumId w:val="19"/>
  </w:num>
  <w:num w:numId="8">
    <w:abstractNumId w:val="35"/>
  </w:num>
  <w:num w:numId="9">
    <w:abstractNumId w:val="22"/>
  </w:num>
  <w:num w:numId="10">
    <w:abstractNumId w:val="32"/>
  </w:num>
  <w:num w:numId="11">
    <w:abstractNumId w:val="28"/>
  </w:num>
  <w:num w:numId="12">
    <w:abstractNumId w:val="16"/>
  </w:num>
  <w:num w:numId="13">
    <w:abstractNumId w:val="37"/>
  </w:num>
  <w:num w:numId="14">
    <w:abstractNumId w:val="26"/>
  </w:num>
  <w:num w:numId="15">
    <w:abstractNumId w:val="7"/>
  </w:num>
  <w:num w:numId="16">
    <w:abstractNumId w:val="38"/>
  </w:num>
  <w:num w:numId="17">
    <w:abstractNumId w:val="1"/>
  </w:num>
  <w:num w:numId="18">
    <w:abstractNumId w:val="8"/>
  </w:num>
  <w:num w:numId="19">
    <w:abstractNumId w:val="2"/>
  </w:num>
  <w:num w:numId="20">
    <w:abstractNumId w:val="34"/>
  </w:num>
  <w:num w:numId="21">
    <w:abstractNumId w:val="31"/>
  </w:num>
  <w:num w:numId="22">
    <w:abstractNumId w:val="20"/>
  </w:num>
  <w:num w:numId="23">
    <w:abstractNumId w:val="18"/>
  </w:num>
  <w:num w:numId="24">
    <w:abstractNumId w:val="36"/>
  </w:num>
  <w:num w:numId="25">
    <w:abstractNumId w:val="30"/>
  </w:num>
  <w:num w:numId="26">
    <w:abstractNumId w:val="5"/>
  </w:num>
  <w:num w:numId="27">
    <w:abstractNumId w:val="23"/>
  </w:num>
  <w:num w:numId="28">
    <w:abstractNumId w:val="33"/>
  </w:num>
  <w:num w:numId="29">
    <w:abstractNumId w:val="15"/>
  </w:num>
  <w:num w:numId="30">
    <w:abstractNumId w:val="12"/>
  </w:num>
  <w:num w:numId="31">
    <w:abstractNumId w:val="6"/>
  </w:num>
  <w:num w:numId="32">
    <w:abstractNumId w:val="3"/>
  </w:num>
  <w:num w:numId="33">
    <w:abstractNumId w:val="0"/>
  </w:num>
  <w:num w:numId="34">
    <w:abstractNumId w:val="27"/>
  </w:num>
  <w:num w:numId="35">
    <w:abstractNumId w:val="29"/>
  </w:num>
  <w:num w:numId="36">
    <w:abstractNumId w:val="39"/>
  </w:num>
  <w:num w:numId="37">
    <w:abstractNumId w:val="11"/>
  </w:num>
  <w:num w:numId="38">
    <w:abstractNumId w:val="24"/>
  </w:num>
  <w:num w:numId="39">
    <w:abstractNumId w:val="17"/>
  </w:num>
  <w:num w:numId="40">
    <w:abstractNumId w:val="14"/>
  </w:num>
  <w:num w:numId="41">
    <w:abstractNumId w:val="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F74F85"/>
    <w:rsid w:val="00003F11"/>
    <w:rsid w:val="00012418"/>
    <w:rsid w:val="000359A3"/>
    <w:rsid w:val="00036B1C"/>
    <w:rsid w:val="00046644"/>
    <w:rsid w:val="000517B8"/>
    <w:rsid w:val="0005222F"/>
    <w:rsid w:val="00053CFD"/>
    <w:rsid w:val="00055F99"/>
    <w:rsid w:val="00062B8E"/>
    <w:rsid w:val="00063A54"/>
    <w:rsid w:val="00063C3A"/>
    <w:rsid w:val="000836EC"/>
    <w:rsid w:val="00083E65"/>
    <w:rsid w:val="000943D9"/>
    <w:rsid w:val="000A0589"/>
    <w:rsid w:val="000A2239"/>
    <w:rsid w:val="000B13BB"/>
    <w:rsid w:val="000B64D8"/>
    <w:rsid w:val="000C5AAD"/>
    <w:rsid w:val="000D1A97"/>
    <w:rsid w:val="000F40F9"/>
    <w:rsid w:val="00102A82"/>
    <w:rsid w:val="001061B3"/>
    <w:rsid w:val="001149B5"/>
    <w:rsid w:val="001340B7"/>
    <w:rsid w:val="001363D0"/>
    <w:rsid w:val="00144230"/>
    <w:rsid w:val="0014697D"/>
    <w:rsid w:val="00152E0A"/>
    <w:rsid w:val="00155332"/>
    <w:rsid w:val="001558CA"/>
    <w:rsid w:val="00180EB7"/>
    <w:rsid w:val="001852D7"/>
    <w:rsid w:val="0018575A"/>
    <w:rsid w:val="00187886"/>
    <w:rsid w:val="00197F16"/>
    <w:rsid w:val="001A0D47"/>
    <w:rsid w:val="001D01BB"/>
    <w:rsid w:val="001D1BF6"/>
    <w:rsid w:val="001E59B9"/>
    <w:rsid w:val="001E5A26"/>
    <w:rsid w:val="00201074"/>
    <w:rsid w:val="002148BF"/>
    <w:rsid w:val="00215242"/>
    <w:rsid w:val="00217B92"/>
    <w:rsid w:val="00221D12"/>
    <w:rsid w:val="00231C0E"/>
    <w:rsid w:val="00242244"/>
    <w:rsid w:val="00244CC1"/>
    <w:rsid w:val="0024503E"/>
    <w:rsid w:val="00253F8E"/>
    <w:rsid w:val="00270D6D"/>
    <w:rsid w:val="002718A9"/>
    <w:rsid w:val="00283E8D"/>
    <w:rsid w:val="0028632B"/>
    <w:rsid w:val="00286941"/>
    <w:rsid w:val="0028745F"/>
    <w:rsid w:val="002A0E13"/>
    <w:rsid w:val="002A7534"/>
    <w:rsid w:val="002B1086"/>
    <w:rsid w:val="002B29B8"/>
    <w:rsid w:val="002B5F1A"/>
    <w:rsid w:val="002D31B8"/>
    <w:rsid w:val="002E2445"/>
    <w:rsid w:val="002F3017"/>
    <w:rsid w:val="0031278A"/>
    <w:rsid w:val="003178B6"/>
    <w:rsid w:val="0032171B"/>
    <w:rsid w:val="00323253"/>
    <w:rsid w:val="0032567A"/>
    <w:rsid w:val="00333781"/>
    <w:rsid w:val="00334EE5"/>
    <w:rsid w:val="00335AC7"/>
    <w:rsid w:val="00340F88"/>
    <w:rsid w:val="0034132C"/>
    <w:rsid w:val="00345E63"/>
    <w:rsid w:val="00346540"/>
    <w:rsid w:val="003553F8"/>
    <w:rsid w:val="003557EF"/>
    <w:rsid w:val="003567EE"/>
    <w:rsid w:val="00361041"/>
    <w:rsid w:val="003654FE"/>
    <w:rsid w:val="003718AC"/>
    <w:rsid w:val="00382E92"/>
    <w:rsid w:val="0039287C"/>
    <w:rsid w:val="00397DAE"/>
    <w:rsid w:val="003A18EA"/>
    <w:rsid w:val="003A57A2"/>
    <w:rsid w:val="003B16C7"/>
    <w:rsid w:val="003B5C49"/>
    <w:rsid w:val="003B6D06"/>
    <w:rsid w:val="003C1714"/>
    <w:rsid w:val="003C306C"/>
    <w:rsid w:val="003C4D71"/>
    <w:rsid w:val="003C570C"/>
    <w:rsid w:val="003C64EA"/>
    <w:rsid w:val="003D0427"/>
    <w:rsid w:val="003D0656"/>
    <w:rsid w:val="003D4593"/>
    <w:rsid w:val="003D580C"/>
    <w:rsid w:val="003D58AF"/>
    <w:rsid w:val="003D5EF1"/>
    <w:rsid w:val="003E1C35"/>
    <w:rsid w:val="003E3D2C"/>
    <w:rsid w:val="003F39EB"/>
    <w:rsid w:val="004033E8"/>
    <w:rsid w:val="0040565D"/>
    <w:rsid w:val="00410D37"/>
    <w:rsid w:val="00423122"/>
    <w:rsid w:val="00426B09"/>
    <w:rsid w:val="00432702"/>
    <w:rsid w:val="00454C1E"/>
    <w:rsid w:val="00464DFA"/>
    <w:rsid w:val="00474D6C"/>
    <w:rsid w:val="00485F02"/>
    <w:rsid w:val="004A055D"/>
    <w:rsid w:val="004A086B"/>
    <w:rsid w:val="004A6047"/>
    <w:rsid w:val="004B2D81"/>
    <w:rsid w:val="004B3AFB"/>
    <w:rsid w:val="004C1756"/>
    <w:rsid w:val="004D5A44"/>
    <w:rsid w:val="004D642A"/>
    <w:rsid w:val="004D7BBB"/>
    <w:rsid w:val="004E2663"/>
    <w:rsid w:val="004E6D2E"/>
    <w:rsid w:val="004F4E51"/>
    <w:rsid w:val="00512CF9"/>
    <w:rsid w:val="00515D9F"/>
    <w:rsid w:val="00516C94"/>
    <w:rsid w:val="005235A4"/>
    <w:rsid w:val="00523EBB"/>
    <w:rsid w:val="005256AD"/>
    <w:rsid w:val="00541516"/>
    <w:rsid w:val="00541DEC"/>
    <w:rsid w:val="00542231"/>
    <w:rsid w:val="005520F8"/>
    <w:rsid w:val="0055229D"/>
    <w:rsid w:val="005526BF"/>
    <w:rsid w:val="00554900"/>
    <w:rsid w:val="00577B75"/>
    <w:rsid w:val="00580CC2"/>
    <w:rsid w:val="00591044"/>
    <w:rsid w:val="00592693"/>
    <w:rsid w:val="005A7205"/>
    <w:rsid w:val="005B10E5"/>
    <w:rsid w:val="005B7CC0"/>
    <w:rsid w:val="005C6F60"/>
    <w:rsid w:val="005D0313"/>
    <w:rsid w:val="005D4056"/>
    <w:rsid w:val="005E303A"/>
    <w:rsid w:val="005F01EE"/>
    <w:rsid w:val="005F1D33"/>
    <w:rsid w:val="005F7829"/>
    <w:rsid w:val="006015F4"/>
    <w:rsid w:val="006116CC"/>
    <w:rsid w:val="00612797"/>
    <w:rsid w:val="006130BC"/>
    <w:rsid w:val="00615940"/>
    <w:rsid w:val="00620E08"/>
    <w:rsid w:val="00625201"/>
    <w:rsid w:val="00637266"/>
    <w:rsid w:val="00637457"/>
    <w:rsid w:val="00643F22"/>
    <w:rsid w:val="00645234"/>
    <w:rsid w:val="00646443"/>
    <w:rsid w:val="00657041"/>
    <w:rsid w:val="00661C39"/>
    <w:rsid w:val="00662804"/>
    <w:rsid w:val="0066463C"/>
    <w:rsid w:val="00685D3C"/>
    <w:rsid w:val="0069084F"/>
    <w:rsid w:val="006944B3"/>
    <w:rsid w:val="006A050F"/>
    <w:rsid w:val="006A63E2"/>
    <w:rsid w:val="006D2850"/>
    <w:rsid w:val="006E1C9B"/>
    <w:rsid w:val="006E4947"/>
    <w:rsid w:val="006F07CC"/>
    <w:rsid w:val="006F5E53"/>
    <w:rsid w:val="00712CCC"/>
    <w:rsid w:val="00713D2F"/>
    <w:rsid w:val="00715AB8"/>
    <w:rsid w:val="00720736"/>
    <w:rsid w:val="00722232"/>
    <w:rsid w:val="00743092"/>
    <w:rsid w:val="007451B2"/>
    <w:rsid w:val="00745789"/>
    <w:rsid w:val="007471AD"/>
    <w:rsid w:val="007524B1"/>
    <w:rsid w:val="00753C6B"/>
    <w:rsid w:val="00762717"/>
    <w:rsid w:val="007635FA"/>
    <w:rsid w:val="00765E35"/>
    <w:rsid w:val="00770018"/>
    <w:rsid w:val="007708A4"/>
    <w:rsid w:val="00771912"/>
    <w:rsid w:val="007838A9"/>
    <w:rsid w:val="007A0D1B"/>
    <w:rsid w:val="007A2F67"/>
    <w:rsid w:val="007B31A9"/>
    <w:rsid w:val="007D0839"/>
    <w:rsid w:val="007E1BDC"/>
    <w:rsid w:val="007E7F77"/>
    <w:rsid w:val="007F71B5"/>
    <w:rsid w:val="00801ECE"/>
    <w:rsid w:val="00817ED4"/>
    <w:rsid w:val="0082268F"/>
    <w:rsid w:val="0082496D"/>
    <w:rsid w:val="0083130E"/>
    <w:rsid w:val="008330A9"/>
    <w:rsid w:val="008359CB"/>
    <w:rsid w:val="00836E6E"/>
    <w:rsid w:val="00840D6E"/>
    <w:rsid w:val="008504C0"/>
    <w:rsid w:val="0085230C"/>
    <w:rsid w:val="00853F77"/>
    <w:rsid w:val="00857E47"/>
    <w:rsid w:val="00861B80"/>
    <w:rsid w:val="0087738F"/>
    <w:rsid w:val="00883CA7"/>
    <w:rsid w:val="00885122"/>
    <w:rsid w:val="00890A30"/>
    <w:rsid w:val="008B4D9F"/>
    <w:rsid w:val="008B66F8"/>
    <w:rsid w:val="008C17B3"/>
    <w:rsid w:val="008C4E95"/>
    <w:rsid w:val="008D4030"/>
    <w:rsid w:val="008E69DE"/>
    <w:rsid w:val="008F3374"/>
    <w:rsid w:val="009078AF"/>
    <w:rsid w:val="00910C7F"/>
    <w:rsid w:val="00917382"/>
    <w:rsid w:val="009250EE"/>
    <w:rsid w:val="00931C6A"/>
    <w:rsid w:val="00940B29"/>
    <w:rsid w:val="00944B28"/>
    <w:rsid w:val="00946B80"/>
    <w:rsid w:val="0096270A"/>
    <w:rsid w:val="00972DB1"/>
    <w:rsid w:val="00977F39"/>
    <w:rsid w:val="00986DEF"/>
    <w:rsid w:val="009A052F"/>
    <w:rsid w:val="009A18D5"/>
    <w:rsid w:val="009A75FC"/>
    <w:rsid w:val="009B0ED7"/>
    <w:rsid w:val="009C03D2"/>
    <w:rsid w:val="009C2BE5"/>
    <w:rsid w:val="009C36AF"/>
    <w:rsid w:val="009D10B1"/>
    <w:rsid w:val="009D13CC"/>
    <w:rsid w:val="009E2F50"/>
    <w:rsid w:val="009F53A1"/>
    <w:rsid w:val="00A1087E"/>
    <w:rsid w:val="00A227F8"/>
    <w:rsid w:val="00A254DC"/>
    <w:rsid w:val="00A3217A"/>
    <w:rsid w:val="00A335AC"/>
    <w:rsid w:val="00A34324"/>
    <w:rsid w:val="00A379F1"/>
    <w:rsid w:val="00A409E6"/>
    <w:rsid w:val="00A412AF"/>
    <w:rsid w:val="00A4545B"/>
    <w:rsid w:val="00A46AF2"/>
    <w:rsid w:val="00A477F3"/>
    <w:rsid w:val="00A51493"/>
    <w:rsid w:val="00A625C6"/>
    <w:rsid w:val="00A640F7"/>
    <w:rsid w:val="00A6636E"/>
    <w:rsid w:val="00A664B1"/>
    <w:rsid w:val="00A734F8"/>
    <w:rsid w:val="00A76C52"/>
    <w:rsid w:val="00A806D4"/>
    <w:rsid w:val="00A85304"/>
    <w:rsid w:val="00A94982"/>
    <w:rsid w:val="00AA5B59"/>
    <w:rsid w:val="00AE37BA"/>
    <w:rsid w:val="00AE4516"/>
    <w:rsid w:val="00AE7BED"/>
    <w:rsid w:val="00AF06BD"/>
    <w:rsid w:val="00AF0979"/>
    <w:rsid w:val="00AF1757"/>
    <w:rsid w:val="00AF5F52"/>
    <w:rsid w:val="00B00DBC"/>
    <w:rsid w:val="00B120E9"/>
    <w:rsid w:val="00B12445"/>
    <w:rsid w:val="00B37641"/>
    <w:rsid w:val="00B409D5"/>
    <w:rsid w:val="00B40C78"/>
    <w:rsid w:val="00B44A76"/>
    <w:rsid w:val="00B54614"/>
    <w:rsid w:val="00B6581B"/>
    <w:rsid w:val="00B66BF5"/>
    <w:rsid w:val="00B67C24"/>
    <w:rsid w:val="00B81288"/>
    <w:rsid w:val="00B816B3"/>
    <w:rsid w:val="00B83D9E"/>
    <w:rsid w:val="00B932AC"/>
    <w:rsid w:val="00B950A8"/>
    <w:rsid w:val="00B957A9"/>
    <w:rsid w:val="00BA446F"/>
    <w:rsid w:val="00BB76DC"/>
    <w:rsid w:val="00BC7711"/>
    <w:rsid w:val="00BC78A9"/>
    <w:rsid w:val="00BD1F61"/>
    <w:rsid w:val="00BD29B3"/>
    <w:rsid w:val="00BD35A5"/>
    <w:rsid w:val="00BE7F19"/>
    <w:rsid w:val="00BF009C"/>
    <w:rsid w:val="00BF0956"/>
    <w:rsid w:val="00BF2F39"/>
    <w:rsid w:val="00BF6DE2"/>
    <w:rsid w:val="00C03BA7"/>
    <w:rsid w:val="00C06AB7"/>
    <w:rsid w:val="00C15F67"/>
    <w:rsid w:val="00C16C04"/>
    <w:rsid w:val="00C252CE"/>
    <w:rsid w:val="00C25AFD"/>
    <w:rsid w:val="00C267C9"/>
    <w:rsid w:val="00C41C10"/>
    <w:rsid w:val="00C4276B"/>
    <w:rsid w:val="00C51DF5"/>
    <w:rsid w:val="00C52444"/>
    <w:rsid w:val="00C679D9"/>
    <w:rsid w:val="00C70D60"/>
    <w:rsid w:val="00C73B82"/>
    <w:rsid w:val="00C7417E"/>
    <w:rsid w:val="00C96B90"/>
    <w:rsid w:val="00C96E90"/>
    <w:rsid w:val="00CB1275"/>
    <w:rsid w:val="00CB6D93"/>
    <w:rsid w:val="00CC2DF4"/>
    <w:rsid w:val="00CC4451"/>
    <w:rsid w:val="00CD055A"/>
    <w:rsid w:val="00CD2992"/>
    <w:rsid w:val="00CD62D4"/>
    <w:rsid w:val="00CE0DF5"/>
    <w:rsid w:val="00CE3A52"/>
    <w:rsid w:val="00D016BC"/>
    <w:rsid w:val="00D04428"/>
    <w:rsid w:val="00D04D92"/>
    <w:rsid w:val="00D054A3"/>
    <w:rsid w:val="00D27100"/>
    <w:rsid w:val="00D506E5"/>
    <w:rsid w:val="00D51BFF"/>
    <w:rsid w:val="00D722E9"/>
    <w:rsid w:val="00D80433"/>
    <w:rsid w:val="00D91233"/>
    <w:rsid w:val="00D92FB7"/>
    <w:rsid w:val="00D960F1"/>
    <w:rsid w:val="00DA4A74"/>
    <w:rsid w:val="00DA6FB7"/>
    <w:rsid w:val="00DA7A59"/>
    <w:rsid w:val="00DB29B0"/>
    <w:rsid w:val="00DC1351"/>
    <w:rsid w:val="00DD09C7"/>
    <w:rsid w:val="00DD37B0"/>
    <w:rsid w:val="00DE159A"/>
    <w:rsid w:val="00DE28EC"/>
    <w:rsid w:val="00DE73DF"/>
    <w:rsid w:val="00DF1F30"/>
    <w:rsid w:val="00DF2EDB"/>
    <w:rsid w:val="00DF5E52"/>
    <w:rsid w:val="00E0126C"/>
    <w:rsid w:val="00E07424"/>
    <w:rsid w:val="00E11861"/>
    <w:rsid w:val="00E2246C"/>
    <w:rsid w:val="00E2475E"/>
    <w:rsid w:val="00E30BA5"/>
    <w:rsid w:val="00E55071"/>
    <w:rsid w:val="00E60877"/>
    <w:rsid w:val="00E609CF"/>
    <w:rsid w:val="00E619E5"/>
    <w:rsid w:val="00E802A9"/>
    <w:rsid w:val="00E87BD1"/>
    <w:rsid w:val="00E94E59"/>
    <w:rsid w:val="00EA3020"/>
    <w:rsid w:val="00EA4797"/>
    <w:rsid w:val="00EB16CF"/>
    <w:rsid w:val="00EB583E"/>
    <w:rsid w:val="00EB6FE0"/>
    <w:rsid w:val="00EC10B4"/>
    <w:rsid w:val="00EC1183"/>
    <w:rsid w:val="00EC7ADF"/>
    <w:rsid w:val="00ED2230"/>
    <w:rsid w:val="00EE0779"/>
    <w:rsid w:val="00EE22AF"/>
    <w:rsid w:val="00EE3301"/>
    <w:rsid w:val="00EF5DAC"/>
    <w:rsid w:val="00EF5E97"/>
    <w:rsid w:val="00EF7815"/>
    <w:rsid w:val="00F002B9"/>
    <w:rsid w:val="00F00922"/>
    <w:rsid w:val="00F05727"/>
    <w:rsid w:val="00F05739"/>
    <w:rsid w:val="00F13B48"/>
    <w:rsid w:val="00F36F77"/>
    <w:rsid w:val="00F54588"/>
    <w:rsid w:val="00F63E87"/>
    <w:rsid w:val="00F64C08"/>
    <w:rsid w:val="00F74F85"/>
    <w:rsid w:val="00F873B3"/>
    <w:rsid w:val="00F9325B"/>
    <w:rsid w:val="00F93F62"/>
    <w:rsid w:val="00FA1E0C"/>
    <w:rsid w:val="00FA3FCD"/>
    <w:rsid w:val="00FC5C03"/>
    <w:rsid w:val="00FE1354"/>
    <w:rsid w:val="00FE78BB"/>
    <w:rsid w:val="00FF1005"/>
    <w:rsid w:val="00FF2B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4516"/>
    <w:rPr>
      <w:sz w:val="22"/>
      <w:szCs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4F85"/>
    <w:rPr>
      <w:rFonts w:ascii="Tahoma" w:hAnsi="Tahoma"/>
      <w:sz w:val="16"/>
      <w:szCs w:val="16"/>
    </w:rPr>
  </w:style>
  <w:style w:type="character" w:customStyle="1" w:styleId="BallontekstChar">
    <w:name w:val="Ballontekst Char"/>
    <w:link w:val="Ballontekst"/>
    <w:uiPriority w:val="99"/>
    <w:semiHidden/>
    <w:rsid w:val="00F74F85"/>
    <w:rPr>
      <w:rFonts w:ascii="Tahoma" w:hAnsi="Tahoma" w:cs="Tahoma"/>
      <w:sz w:val="16"/>
      <w:szCs w:val="16"/>
    </w:rPr>
  </w:style>
  <w:style w:type="table" w:styleId="Tabelraster">
    <w:name w:val="Table Grid"/>
    <w:basedOn w:val="Standaardtabel"/>
    <w:uiPriority w:val="59"/>
    <w:rsid w:val="00F74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deliste">
    <w:name w:val="Paragraphe de liste"/>
    <w:basedOn w:val="Standaard"/>
    <w:uiPriority w:val="34"/>
    <w:qFormat/>
    <w:rsid w:val="002A0E13"/>
    <w:pPr>
      <w:ind w:left="720"/>
      <w:contextualSpacing/>
    </w:pPr>
  </w:style>
  <w:style w:type="paragraph" w:styleId="Plattetekst">
    <w:name w:val="Body Text"/>
    <w:basedOn w:val="Standaard"/>
    <w:rsid w:val="003D5EF1"/>
    <w:pPr>
      <w:autoSpaceDE w:val="0"/>
      <w:autoSpaceDN w:val="0"/>
      <w:adjustRightInd w:val="0"/>
      <w:jc w:val="both"/>
    </w:pPr>
    <w:rPr>
      <w:rFonts w:ascii="Arial" w:eastAsia="Times New Roman" w:hAnsi="Arial" w:cs="Arial"/>
      <w:sz w:val="20"/>
      <w:szCs w:val="20"/>
      <w:lang w:val="fr-FR" w:eastAsia="fr-FR"/>
    </w:rPr>
  </w:style>
  <w:style w:type="character" w:styleId="Hyperlink">
    <w:name w:val="Hyperlink"/>
    <w:rsid w:val="00C41C10"/>
    <w:rPr>
      <w:color w:val="0000FF"/>
      <w:u w:val="single"/>
    </w:rPr>
  </w:style>
  <w:style w:type="paragraph" w:styleId="Koptekst">
    <w:name w:val="header"/>
    <w:basedOn w:val="Standaard"/>
    <w:rsid w:val="001852D7"/>
    <w:pPr>
      <w:tabs>
        <w:tab w:val="center" w:pos="4320"/>
        <w:tab w:val="right" w:pos="8640"/>
      </w:tabs>
    </w:pPr>
  </w:style>
  <w:style w:type="paragraph" w:styleId="Voettekst">
    <w:name w:val="footer"/>
    <w:basedOn w:val="Standaard"/>
    <w:link w:val="VoettekstChar"/>
    <w:uiPriority w:val="99"/>
    <w:rsid w:val="001852D7"/>
    <w:pPr>
      <w:tabs>
        <w:tab w:val="center" w:pos="4320"/>
        <w:tab w:val="right" w:pos="8640"/>
      </w:tabs>
    </w:pPr>
  </w:style>
  <w:style w:type="character" w:styleId="Paginanummer">
    <w:name w:val="page number"/>
    <w:basedOn w:val="Standaardalinea-lettertype"/>
    <w:rsid w:val="00B120E9"/>
  </w:style>
  <w:style w:type="character" w:styleId="GevolgdeHyperlink">
    <w:name w:val="FollowedHyperlink"/>
    <w:rsid w:val="00715AB8"/>
    <w:rPr>
      <w:color w:val="800080"/>
      <w:u w:val="single"/>
    </w:rPr>
  </w:style>
  <w:style w:type="character" w:styleId="Verwijzingopmerking">
    <w:name w:val="annotation reference"/>
    <w:uiPriority w:val="99"/>
    <w:semiHidden/>
    <w:unhideWhenUsed/>
    <w:rsid w:val="00334EE5"/>
    <w:rPr>
      <w:sz w:val="16"/>
      <w:szCs w:val="16"/>
    </w:rPr>
  </w:style>
  <w:style w:type="paragraph" w:styleId="Tekstopmerking">
    <w:name w:val="annotation text"/>
    <w:basedOn w:val="Standaard"/>
    <w:link w:val="TekstopmerkingChar"/>
    <w:uiPriority w:val="99"/>
    <w:semiHidden/>
    <w:unhideWhenUsed/>
    <w:rsid w:val="00334EE5"/>
    <w:rPr>
      <w:sz w:val="20"/>
      <w:szCs w:val="20"/>
    </w:rPr>
  </w:style>
  <w:style w:type="character" w:customStyle="1" w:styleId="TekstopmerkingChar">
    <w:name w:val="Tekst opmerking Char"/>
    <w:link w:val="Tekstopmerking"/>
    <w:uiPriority w:val="99"/>
    <w:rsid w:val="00334EE5"/>
    <w:rPr>
      <w:lang w:val="en-US" w:eastAsia="en-US"/>
    </w:rPr>
  </w:style>
  <w:style w:type="paragraph" w:styleId="Onderwerpvanopmerking">
    <w:name w:val="annotation subject"/>
    <w:basedOn w:val="Tekstopmerking"/>
    <w:next w:val="Tekstopmerking"/>
    <w:link w:val="OnderwerpvanopmerkingChar"/>
    <w:uiPriority w:val="99"/>
    <w:semiHidden/>
    <w:unhideWhenUsed/>
    <w:rsid w:val="00334EE5"/>
    <w:rPr>
      <w:b/>
      <w:bCs/>
    </w:rPr>
  </w:style>
  <w:style w:type="character" w:customStyle="1" w:styleId="OnderwerpvanopmerkingChar">
    <w:name w:val="Onderwerp van opmerking Char"/>
    <w:link w:val="Onderwerpvanopmerking"/>
    <w:uiPriority w:val="99"/>
    <w:semiHidden/>
    <w:rsid w:val="00334EE5"/>
    <w:rPr>
      <w:b/>
      <w:bCs/>
      <w:lang w:val="en-US" w:eastAsia="en-US"/>
    </w:rPr>
  </w:style>
  <w:style w:type="character" w:customStyle="1" w:styleId="VoettekstChar">
    <w:name w:val="Voettekst Char"/>
    <w:link w:val="Voettekst"/>
    <w:uiPriority w:val="99"/>
    <w:rsid w:val="007471AD"/>
    <w:rPr>
      <w:sz w:val="22"/>
      <w:szCs w:val="22"/>
    </w:rPr>
  </w:style>
  <w:style w:type="character" w:styleId="HTML-citaat">
    <w:name w:val="HTML Cite"/>
    <w:basedOn w:val="Standaardalinea-lettertype"/>
    <w:uiPriority w:val="99"/>
    <w:semiHidden/>
    <w:unhideWhenUsed/>
    <w:rsid w:val="000943D9"/>
    <w:rPr>
      <w:i/>
      <w:iCs/>
    </w:rPr>
  </w:style>
  <w:style w:type="paragraph" w:styleId="Lijstalinea">
    <w:name w:val="List Paragraph"/>
    <w:basedOn w:val="Standaard"/>
    <w:uiPriority w:val="34"/>
    <w:qFormat/>
    <w:rsid w:val="00F64C08"/>
    <w:pPr>
      <w:ind w:left="720"/>
    </w:pPr>
  </w:style>
  <w:style w:type="paragraph" w:styleId="Normaalweb">
    <w:name w:val="Normal (Web)"/>
    <w:basedOn w:val="Standaard"/>
    <w:uiPriority w:val="99"/>
    <w:semiHidden/>
    <w:unhideWhenUsed/>
    <w:rsid w:val="00DA6FB7"/>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16"/>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F85"/>
    <w:rPr>
      <w:rFonts w:ascii="Tahoma" w:hAnsi="Tahoma"/>
      <w:sz w:val="16"/>
      <w:szCs w:val="16"/>
    </w:rPr>
  </w:style>
  <w:style w:type="character" w:customStyle="1" w:styleId="BalloonTextChar">
    <w:name w:val="Balloon Text Char"/>
    <w:link w:val="BalloonText"/>
    <w:uiPriority w:val="99"/>
    <w:semiHidden/>
    <w:rsid w:val="00F74F85"/>
    <w:rPr>
      <w:rFonts w:ascii="Tahoma" w:hAnsi="Tahoma" w:cs="Tahoma"/>
      <w:sz w:val="16"/>
      <w:szCs w:val="16"/>
    </w:rPr>
  </w:style>
  <w:style w:type="table" w:styleId="TableGrid">
    <w:name w:val="Table Grid"/>
    <w:basedOn w:val="TableNormal"/>
    <w:uiPriority w:val="59"/>
    <w:rsid w:val="00F74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deliste">
    <w:name w:val="Paragraphe de liste"/>
    <w:basedOn w:val="Normal"/>
    <w:uiPriority w:val="34"/>
    <w:qFormat/>
    <w:rsid w:val="002A0E13"/>
    <w:pPr>
      <w:ind w:left="720"/>
      <w:contextualSpacing/>
    </w:pPr>
  </w:style>
  <w:style w:type="paragraph" w:styleId="BodyText">
    <w:name w:val="Body Text"/>
    <w:basedOn w:val="Normal"/>
    <w:rsid w:val="003D5EF1"/>
    <w:pPr>
      <w:autoSpaceDE w:val="0"/>
      <w:autoSpaceDN w:val="0"/>
      <w:adjustRightInd w:val="0"/>
      <w:jc w:val="both"/>
    </w:pPr>
    <w:rPr>
      <w:rFonts w:ascii="Arial" w:eastAsia="Times New Roman" w:hAnsi="Arial" w:cs="Arial"/>
      <w:sz w:val="20"/>
      <w:szCs w:val="20"/>
      <w:lang w:val="fr-FR" w:eastAsia="fr-FR"/>
    </w:rPr>
  </w:style>
  <w:style w:type="character" w:styleId="Hyperlink">
    <w:name w:val="Hyperlink"/>
    <w:rsid w:val="00C41C10"/>
    <w:rPr>
      <w:color w:val="0000FF"/>
      <w:u w:val="single"/>
    </w:rPr>
  </w:style>
  <w:style w:type="paragraph" w:styleId="Header">
    <w:name w:val="header"/>
    <w:basedOn w:val="Normal"/>
    <w:rsid w:val="001852D7"/>
    <w:pPr>
      <w:tabs>
        <w:tab w:val="center" w:pos="4320"/>
        <w:tab w:val="right" w:pos="8640"/>
      </w:tabs>
    </w:pPr>
  </w:style>
  <w:style w:type="paragraph" w:styleId="Footer">
    <w:name w:val="footer"/>
    <w:basedOn w:val="Normal"/>
    <w:link w:val="FooterChar"/>
    <w:uiPriority w:val="99"/>
    <w:rsid w:val="001852D7"/>
    <w:pPr>
      <w:tabs>
        <w:tab w:val="center" w:pos="4320"/>
        <w:tab w:val="right" w:pos="8640"/>
      </w:tabs>
    </w:pPr>
  </w:style>
  <w:style w:type="character" w:styleId="PageNumber">
    <w:name w:val="page number"/>
    <w:basedOn w:val="DefaultParagraphFont"/>
    <w:rsid w:val="00B120E9"/>
  </w:style>
  <w:style w:type="character" w:styleId="FollowedHyperlink">
    <w:name w:val="FollowedHyperlink"/>
    <w:rsid w:val="00715AB8"/>
    <w:rPr>
      <w:color w:val="800080"/>
      <w:u w:val="single"/>
    </w:rPr>
  </w:style>
  <w:style w:type="character" w:styleId="CommentReference">
    <w:name w:val="annotation reference"/>
    <w:uiPriority w:val="99"/>
    <w:semiHidden/>
    <w:unhideWhenUsed/>
    <w:rsid w:val="00334EE5"/>
    <w:rPr>
      <w:sz w:val="16"/>
      <w:szCs w:val="16"/>
    </w:rPr>
  </w:style>
  <w:style w:type="paragraph" w:styleId="CommentText">
    <w:name w:val="annotation text"/>
    <w:basedOn w:val="Normal"/>
    <w:link w:val="CommentTextChar"/>
    <w:uiPriority w:val="99"/>
    <w:semiHidden/>
    <w:unhideWhenUsed/>
    <w:rsid w:val="00334EE5"/>
    <w:rPr>
      <w:sz w:val="20"/>
      <w:szCs w:val="20"/>
    </w:rPr>
  </w:style>
  <w:style w:type="character" w:customStyle="1" w:styleId="CommentTextChar">
    <w:name w:val="Comment Text Char"/>
    <w:link w:val="CommentText"/>
    <w:uiPriority w:val="99"/>
    <w:rsid w:val="00334EE5"/>
    <w:rPr>
      <w:lang w:val="en-US" w:eastAsia="en-US"/>
    </w:rPr>
  </w:style>
  <w:style w:type="paragraph" w:styleId="CommentSubject">
    <w:name w:val="annotation subject"/>
    <w:basedOn w:val="CommentText"/>
    <w:next w:val="CommentText"/>
    <w:link w:val="CommentSubjectChar"/>
    <w:uiPriority w:val="99"/>
    <w:semiHidden/>
    <w:unhideWhenUsed/>
    <w:rsid w:val="00334EE5"/>
    <w:rPr>
      <w:b/>
      <w:bCs/>
    </w:rPr>
  </w:style>
  <w:style w:type="character" w:customStyle="1" w:styleId="CommentSubjectChar">
    <w:name w:val="Comment Subject Char"/>
    <w:link w:val="CommentSubject"/>
    <w:uiPriority w:val="99"/>
    <w:semiHidden/>
    <w:rsid w:val="00334EE5"/>
    <w:rPr>
      <w:b/>
      <w:bCs/>
      <w:lang w:val="en-US" w:eastAsia="en-US"/>
    </w:rPr>
  </w:style>
  <w:style w:type="character" w:customStyle="1" w:styleId="FooterChar">
    <w:name w:val="Footer Char"/>
    <w:link w:val="Footer"/>
    <w:uiPriority w:val="99"/>
    <w:rsid w:val="007471AD"/>
    <w:rPr>
      <w:sz w:val="22"/>
      <w:szCs w:val="22"/>
    </w:rPr>
  </w:style>
  <w:style w:type="character" w:styleId="HTMLCite">
    <w:name w:val="HTML Cite"/>
    <w:basedOn w:val="DefaultParagraphFont"/>
    <w:uiPriority w:val="99"/>
    <w:semiHidden/>
    <w:unhideWhenUsed/>
    <w:rsid w:val="000943D9"/>
    <w:rPr>
      <w:i/>
      <w:iCs/>
    </w:rPr>
  </w:style>
  <w:style w:type="paragraph" w:styleId="ListParagraph">
    <w:name w:val="List Paragraph"/>
    <w:basedOn w:val="Normal"/>
    <w:uiPriority w:val="34"/>
    <w:qFormat/>
    <w:rsid w:val="00F64C08"/>
    <w:pPr>
      <w:ind w:left="720"/>
    </w:pPr>
  </w:style>
  <w:style w:type="paragraph" w:styleId="NormalWeb">
    <w:name w:val="Normal (Web)"/>
    <w:basedOn w:val="Normal"/>
    <w:uiPriority w:val="99"/>
    <w:semiHidden/>
    <w:unhideWhenUsed/>
    <w:rsid w:val="00DA6FB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0985656">
      <w:bodyDiv w:val="1"/>
      <w:marLeft w:val="0"/>
      <w:marRight w:val="0"/>
      <w:marTop w:val="0"/>
      <w:marBottom w:val="0"/>
      <w:divBdr>
        <w:top w:val="none" w:sz="0" w:space="0" w:color="auto"/>
        <w:left w:val="none" w:sz="0" w:space="0" w:color="auto"/>
        <w:bottom w:val="none" w:sz="0" w:space="0" w:color="auto"/>
        <w:right w:val="none" w:sz="0" w:space="0" w:color="auto"/>
      </w:divBdr>
    </w:div>
    <w:div w:id="422996398">
      <w:bodyDiv w:val="1"/>
      <w:marLeft w:val="0"/>
      <w:marRight w:val="0"/>
      <w:marTop w:val="0"/>
      <w:marBottom w:val="0"/>
      <w:divBdr>
        <w:top w:val="none" w:sz="0" w:space="0" w:color="auto"/>
        <w:left w:val="none" w:sz="0" w:space="0" w:color="auto"/>
        <w:bottom w:val="none" w:sz="0" w:space="0" w:color="auto"/>
        <w:right w:val="none" w:sz="0" w:space="0" w:color="auto"/>
      </w:divBdr>
      <w:divsChild>
        <w:div w:id="712995585">
          <w:marLeft w:val="274"/>
          <w:marRight w:val="0"/>
          <w:marTop w:val="0"/>
          <w:marBottom w:val="0"/>
          <w:divBdr>
            <w:top w:val="none" w:sz="0" w:space="0" w:color="auto"/>
            <w:left w:val="none" w:sz="0" w:space="0" w:color="auto"/>
            <w:bottom w:val="none" w:sz="0" w:space="0" w:color="auto"/>
            <w:right w:val="none" w:sz="0" w:space="0" w:color="auto"/>
          </w:divBdr>
        </w:div>
      </w:divsChild>
    </w:div>
    <w:div w:id="427506073">
      <w:bodyDiv w:val="1"/>
      <w:marLeft w:val="0"/>
      <w:marRight w:val="0"/>
      <w:marTop w:val="0"/>
      <w:marBottom w:val="0"/>
      <w:divBdr>
        <w:top w:val="none" w:sz="0" w:space="0" w:color="auto"/>
        <w:left w:val="none" w:sz="0" w:space="0" w:color="auto"/>
        <w:bottom w:val="none" w:sz="0" w:space="0" w:color="auto"/>
        <w:right w:val="none" w:sz="0" w:space="0" w:color="auto"/>
      </w:divBdr>
    </w:div>
    <w:div w:id="934242927">
      <w:bodyDiv w:val="1"/>
      <w:marLeft w:val="0"/>
      <w:marRight w:val="0"/>
      <w:marTop w:val="0"/>
      <w:marBottom w:val="0"/>
      <w:divBdr>
        <w:top w:val="none" w:sz="0" w:space="0" w:color="auto"/>
        <w:left w:val="none" w:sz="0" w:space="0" w:color="auto"/>
        <w:bottom w:val="none" w:sz="0" w:space="0" w:color="auto"/>
        <w:right w:val="none" w:sz="0" w:space="0" w:color="auto"/>
      </w:divBdr>
    </w:div>
    <w:div w:id="1178230589">
      <w:bodyDiv w:val="1"/>
      <w:marLeft w:val="0"/>
      <w:marRight w:val="0"/>
      <w:marTop w:val="0"/>
      <w:marBottom w:val="0"/>
      <w:divBdr>
        <w:top w:val="none" w:sz="0" w:space="0" w:color="auto"/>
        <w:left w:val="none" w:sz="0" w:space="0" w:color="auto"/>
        <w:bottom w:val="none" w:sz="0" w:space="0" w:color="auto"/>
        <w:right w:val="none" w:sz="0" w:space="0" w:color="auto"/>
      </w:divBdr>
      <w:divsChild>
        <w:div w:id="2008556665">
          <w:marLeft w:val="0"/>
          <w:marRight w:val="0"/>
          <w:marTop w:val="0"/>
          <w:marBottom w:val="0"/>
          <w:divBdr>
            <w:top w:val="none" w:sz="0" w:space="0" w:color="auto"/>
            <w:left w:val="none" w:sz="0" w:space="0" w:color="auto"/>
            <w:bottom w:val="none" w:sz="0" w:space="0" w:color="auto"/>
            <w:right w:val="none" w:sz="0" w:space="0" w:color="auto"/>
          </w:divBdr>
          <w:divsChild>
            <w:div w:id="1340620010">
              <w:marLeft w:val="0"/>
              <w:marRight w:val="0"/>
              <w:marTop w:val="0"/>
              <w:marBottom w:val="0"/>
              <w:divBdr>
                <w:top w:val="none" w:sz="0" w:space="0" w:color="auto"/>
                <w:left w:val="none" w:sz="0" w:space="0" w:color="auto"/>
                <w:bottom w:val="none" w:sz="0" w:space="0" w:color="auto"/>
                <w:right w:val="none" w:sz="0" w:space="0" w:color="auto"/>
              </w:divBdr>
              <w:divsChild>
                <w:div w:id="254552749">
                  <w:marLeft w:val="0"/>
                  <w:marRight w:val="0"/>
                  <w:marTop w:val="0"/>
                  <w:marBottom w:val="0"/>
                  <w:divBdr>
                    <w:top w:val="none" w:sz="0" w:space="0" w:color="auto"/>
                    <w:left w:val="none" w:sz="0" w:space="0" w:color="auto"/>
                    <w:bottom w:val="none" w:sz="0" w:space="0" w:color="auto"/>
                    <w:right w:val="none" w:sz="0" w:space="0" w:color="auto"/>
                  </w:divBdr>
                  <w:divsChild>
                    <w:div w:id="304704840">
                      <w:marLeft w:val="0"/>
                      <w:marRight w:val="0"/>
                      <w:marTop w:val="0"/>
                      <w:marBottom w:val="0"/>
                      <w:divBdr>
                        <w:top w:val="none" w:sz="0" w:space="0" w:color="auto"/>
                        <w:left w:val="none" w:sz="0" w:space="0" w:color="auto"/>
                        <w:bottom w:val="none" w:sz="0" w:space="0" w:color="auto"/>
                        <w:right w:val="none" w:sz="0" w:space="0" w:color="auto"/>
                      </w:divBdr>
                      <w:divsChild>
                        <w:div w:id="2063864847">
                          <w:marLeft w:val="0"/>
                          <w:marRight w:val="0"/>
                          <w:marTop w:val="0"/>
                          <w:marBottom w:val="0"/>
                          <w:divBdr>
                            <w:top w:val="none" w:sz="0" w:space="0" w:color="auto"/>
                            <w:left w:val="none" w:sz="0" w:space="0" w:color="auto"/>
                            <w:bottom w:val="none" w:sz="0" w:space="0" w:color="auto"/>
                            <w:right w:val="none" w:sz="0" w:space="0" w:color="auto"/>
                          </w:divBdr>
                          <w:divsChild>
                            <w:div w:id="9335108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86365">
      <w:bodyDiv w:val="1"/>
      <w:marLeft w:val="0"/>
      <w:marRight w:val="0"/>
      <w:marTop w:val="0"/>
      <w:marBottom w:val="0"/>
      <w:divBdr>
        <w:top w:val="none" w:sz="0" w:space="0" w:color="auto"/>
        <w:left w:val="none" w:sz="0" w:space="0" w:color="auto"/>
        <w:bottom w:val="none" w:sz="0" w:space="0" w:color="auto"/>
        <w:right w:val="none" w:sz="0" w:space="0" w:color="auto"/>
      </w:divBdr>
      <w:divsChild>
        <w:div w:id="638925831">
          <w:marLeft w:val="274"/>
          <w:marRight w:val="0"/>
          <w:marTop w:val="0"/>
          <w:marBottom w:val="0"/>
          <w:divBdr>
            <w:top w:val="none" w:sz="0" w:space="0" w:color="auto"/>
            <w:left w:val="none" w:sz="0" w:space="0" w:color="auto"/>
            <w:bottom w:val="none" w:sz="0" w:space="0" w:color="auto"/>
            <w:right w:val="none" w:sz="0" w:space="0" w:color="auto"/>
          </w:divBdr>
        </w:div>
        <w:div w:id="1393695281">
          <w:marLeft w:val="274"/>
          <w:marRight w:val="0"/>
          <w:marTop w:val="0"/>
          <w:marBottom w:val="0"/>
          <w:divBdr>
            <w:top w:val="none" w:sz="0" w:space="0" w:color="auto"/>
            <w:left w:val="none" w:sz="0" w:space="0" w:color="auto"/>
            <w:bottom w:val="none" w:sz="0" w:space="0" w:color="auto"/>
            <w:right w:val="none" w:sz="0" w:space="0" w:color="auto"/>
          </w:divBdr>
        </w:div>
      </w:divsChild>
    </w:div>
    <w:div w:id="2035112442">
      <w:bodyDiv w:val="1"/>
      <w:marLeft w:val="0"/>
      <w:marRight w:val="0"/>
      <w:marTop w:val="0"/>
      <w:marBottom w:val="0"/>
      <w:divBdr>
        <w:top w:val="none" w:sz="0" w:space="0" w:color="auto"/>
        <w:left w:val="none" w:sz="0" w:space="0" w:color="auto"/>
        <w:bottom w:val="none" w:sz="0" w:space="0" w:color="auto"/>
        <w:right w:val="none" w:sz="0" w:space="0" w:color="auto"/>
      </w:divBdr>
      <w:divsChild>
        <w:div w:id="810753726">
          <w:marLeft w:val="0"/>
          <w:marRight w:val="0"/>
          <w:marTop w:val="0"/>
          <w:marBottom w:val="0"/>
          <w:divBdr>
            <w:top w:val="none" w:sz="0" w:space="0" w:color="auto"/>
            <w:left w:val="none" w:sz="0" w:space="0" w:color="auto"/>
            <w:bottom w:val="none" w:sz="0" w:space="0" w:color="auto"/>
            <w:right w:val="none" w:sz="0" w:space="0" w:color="auto"/>
          </w:divBdr>
          <w:divsChild>
            <w:div w:id="1341153421">
              <w:marLeft w:val="0"/>
              <w:marRight w:val="0"/>
              <w:marTop w:val="0"/>
              <w:marBottom w:val="0"/>
              <w:divBdr>
                <w:top w:val="none" w:sz="0" w:space="0" w:color="auto"/>
                <w:left w:val="none" w:sz="0" w:space="0" w:color="auto"/>
                <w:bottom w:val="none" w:sz="0" w:space="0" w:color="auto"/>
                <w:right w:val="none" w:sz="0" w:space="0" w:color="auto"/>
              </w:divBdr>
              <w:divsChild>
                <w:div w:id="2114740733">
                  <w:marLeft w:val="0"/>
                  <w:marRight w:val="0"/>
                  <w:marTop w:val="0"/>
                  <w:marBottom w:val="0"/>
                  <w:divBdr>
                    <w:top w:val="none" w:sz="0" w:space="0" w:color="auto"/>
                    <w:left w:val="none" w:sz="0" w:space="0" w:color="auto"/>
                    <w:bottom w:val="none" w:sz="0" w:space="0" w:color="auto"/>
                    <w:right w:val="none" w:sz="0" w:space="0" w:color="auto"/>
                  </w:divBdr>
                  <w:divsChild>
                    <w:div w:id="2000376467">
                      <w:marLeft w:val="0"/>
                      <w:marRight w:val="0"/>
                      <w:marTop w:val="0"/>
                      <w:marBottom w:val="0"/>
                      <w:divBdr>
                        <w:top w:val="none" w:sz="0" w:space="0" w:color="auto"/>
                        <w:left w:val="none" w:sz="0" w:space="0" w:color="auto"/>
                        <w:bottom w:val="none" w:sz="0" w:space="0" w:color="auto"/>
                        <w:right w:val="none" w:sz="0" w:space="0" w:color="auto"/>
                      </w:divBdr>
                      <w:divsChild>
                        <w:div w:id="18967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7C1CEDB-1C15-4EF5-A0EA-16F9575B86DF}"/>
</file>

<file path=customXml/itemProps2.xml><?xml version="1.0" encoding="utf-8"?>
<ds:datastoreItem xmlns:ds="http://schemas.openxmlformats.org/officeDocument/2006/customXml" ds:itemID="{2AD24AA3-9B95-45B2-8A96-6C1D7BA2FB31}"/>
</file>

<file path=customXml/itemProps3.xml><?xml version="1.0" encoding="utf-8"?>
<ds:datastoreItem xmlns:ds="http://schemas.openxmlformats.org/officeDocument/2006/customXml" ds:itemID="{3CB6B7EF-8A23-4BB2-B2C4-60B63C64C003}"/>
</file>

<file path=customXml/itemProps4.xml><?xml version="1.0" encoding="utf-8"?>
<ds:datastoreItem xmlns:ds="http://schemas.openxmlformats.org/officeDocument/2006/customXml" ds:itemID="{F4FB24F4-7436-43CA-A1AE-8806E3B0F2BC}"/>
</file>

<file path=docProps/app.xml><?xml version="1.0" encoding="utf-8"?>
<Properties xmlns="http://schemas.openxmlformats.org/officeDocument/2006/extended-properties" xmlns:vt="http://schemas.openxmlformats.org/officeDocument/2006/docPropsVTypes">
  <Template>Normal</Template>
  <TotalTime>8</TotalTime>
  <Pages>2</Pages>
  <Words>897</Words>
  <Characters>4937</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Fact Sheet</vt:lpstr>
      <vt:lpstr>Fact Sheet</vt:lpstr>
      <vt:lpstr>                      Fact Sheet</vt:lpstr>
    </vt:vector>
  </TitlesOfParts>
  <Company>Ketchum</Company>
  <LinksUpToDate>false</LinksUpToDate>
  <CharactersWithSpaces>5823</CharactersWithSpaces>
  <SharedDoc>false</SharedDoc>
  <HLinks>
    <vt:vector size="30" baseType="variant">
      <vt:variant>
        <vt:i4>5242999</vt:i4>
      </vt:variant>
      <vt:variant>
        <vt:i4>12</vt:i4>
      </vt:variant>
      <vt:variant>
        <vt:i4>0</vt:i4>
      </vt:variant>
      <vt:variant>
        <vt:i4>5</vt:i4>
      </vt:variant>
      <vt:variant>
        <vt:lpwstr>mailto:caroline.trotman-dickenson@ketchumpleon.com</vt:lpwstr>
      </vt:variant>
      <vt:variant>
        <vt:lpwstr/>
      </vt:variant>
      <vt:variant>
        <vt:i4>8126466</vt:i4>
      </vt:variant>
      <vt:variant>
        <vt:i4>9</vt:i4>
      </vt:variant>
      <vt:variant>
        <vt:i4>0</vt:i4>
      </vt:variant>
      <vt:variant>
        <vt:i4>5</vt:i4>
      </vt:variant>
      <vt:variant>
        <vt:lpwstr>mailto:sara.turner@ketchumpleon.com</vt:lpwstr>
      </vt:variant>
      <vt:variant>
        <vt:lpwstr/>
      </vt:variant>
      <vt:variant>
        <vt:i4>4980782</vt:i4>
      </vt:variant>
      <vt:variant>
        <vt:i4>6</vt:i4>
      </vt:variant>
      <vt:variant>
        <vt:i4>0</vt:i4>
      </vt:variant>
      <vt:variant>
        <vt:i4>5</vt:i4>
      </vt:variant>
      <vt:variant>
        <vt:lpwstr>mailto:marc.nieuwhof@philips.com</vt:lpwstr>
      </vt:variant>
      <vt:variant>
        <vt:lpwstr/>
      </vt:variant>
      <vt:variant>
        <vt:i4>1048702</vt:i4>
      </vt:variant>
      <vt:variant>
        <vt:i4>3</vt:i4>
      </vt:variant>
      <vt:variant>
        <vt:i4>0</vt:i4>
      </vt:variant>
      <vt:variant>
        <vt:i4>5</vt:i4>
      </vt:variant>
      <vt:variant>
        <vt:lpwstr>mailto:bjorn.teuwsen@philips.com/</vt:lpwstr>
      </vt:variant>
      <vt:variant>
        <vt:lpwstr/>
      </vt:variant>
      <vt:variant>
        <vt:i4>2949166</vt:i4>
      </vt:variant>
      <vt:variant>
        <vt:i4>0</vt:i4>
      </vt:variant>
      <vt:variant>
        <vt:i4>0</vt:i4>
      </vt:variant>
      <vt:variant>
        <vt:i4>5</vt:i4>
      </vt:variant>
      <vt:variant>
        <vt:lpwstr>http://www.ip.philips.com/licensing/led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Stephanie Buttrill</dc:creator>
  <cp:lastModifiedBy>Morris Communicatie</cp:lastModifiedBy>
  <cp:revision>2</cp:revision>
  <cp:lastPrinted>2012-09-09T17:54:00Z</cp:lastPrinted>
  <dcterms:created xsi:type="dcterms:W3CDTF">2012-09-09T18:02:00Z</dcterms:created>
  <dcterms:modified xsi:type="dcterms:W3CDTF">2012-09-09T18:02:00Z</dcterms:modified>
</cp:coreProperties>
</file>