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0CF0" w14:textId="77777777" w:rsidR="007939C6" w:rsidRPr="002255A3" w:rsidRDefault="000628AD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تحدي </w:t>
      </w:r>
      <w:r w:rsidR="006858E9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المئة</w:t>
      </w: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يوم </w:t>
      </w:r>
      <w:r w:rsidR="006858E9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من جهاز </w:t>
      </w: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لوميا من فيليبس (عرض ضمان </w:t>
      </w:r>
      <w:r w:rsidR="00A960D7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استعادة</w:t>
      </w:r>
      <w:r w:rsidR="006858E9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</w:t>
      </w:r>
      <w:r w:rsidR="00A960D7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الأموال</w:t>
      </w: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) </w:t>
      </w:r>
      <w:r w:rsidR="00A11D4E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الإمارات العربية المتحدة</w:t>
      </w:r>
    </w:p>
    <w:p w14:paraId="61001A98" w14:textId="77777777" w:rsidR="00F45DEB" w:rsidRPr="002255A3" w:rsidRDefault="00F45DEB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14:paraId="5C091707" w14:textId="77777777" w:rsidR="00A11D4E" w:rsidRPr="00C04A4C" w:rsidRDefault="009C362A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الشروط والأحكام</w:t>
      </w:r>
    </w:p>
    <w:p w14:paraId="63C55144" w14:textId="6D4AD3E5" w:rsidR="009C362A" w:rsidRPr="00C04A4C" w:rsidRDefault="00BE5108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1/</w:t>
      </w:r>
      <w:r w:rsidR="002944A0">
        <w:rPr>
          <w:rFonts w:ascii="Simplified Arabic" w:hAnsi="Simplified Arabic" w:cs="Simplified Arabic"/>
          <w:sz w:val="26"/>
          <w:szCs w:val="26"/>
          <w:lang w:bidi="ar-LB"/>
        </w:rPr>
        <w:t>10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 w:rsidR="00D348F4">
        <w:rPr>
          <w:rFonts w:ascii="Simplified Arabic" w:hAnsi="Simplified Arabic" w:cs="Simplified Arabic"/>
          <w:sz w:val="26"/>
          <w:szCs w:val="26"/>
          <w:lang w:bidi="ar-LB"/>
        </w:rPr>
        <w:t>2022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– </w:t>
      </w:r>
      <w:r w:rsidR="00D348F4">
        <w:rPr>
          <w:rFonts w:ascii="Simplified Arabic" w:hAnsi="Simplified Arabic" w:cs="Simplified Arabic"/>
          <w:sz w:val="26"/>
          <w:szCs w:val="26"/>
          <w:lang w:bidi="ar-LB"/>
        </w:rPr>
        <w:t>3</w:t>
      </w:r>
      <w:r w:rsidR="0058259C">
        <w:rPr>
          <w:rFonts w:ascii="Simplified Arabic" w:hAnsi="Simplified Arabic" w:cs="Simplified Arabic"/>
          <w:sz w:val="26"/>
          <w:szCs w:val="26"/>
          <w:lang w:bidi="ar-LB"/>
        </w:rPr>
        <w:t>0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 w:rsidR="002944A0">
        <w:rPr>
          <w:rFonts w:ascii="Simplified Arabic" w:hAnsi="Simplified Arabic" w:cs="Simplified Arabic"/>
          <w:sz w:val="26"/>
          <w:szCs w:val="26"/>
          <w:lang w:bidi="ar-LB"/>
        </w:rPr>
        <w:t>11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 w:rsidR="00D348F4">
        <w:rPr>
          <w:rFonts w:ascii="Simplified Arabic" w:hAnsi="Simplified Arabic" w:cs="Simplified Arabic"/>
          <w:sz w:val="26"/>
          <w:szCs w:val="26"/>
          <w:lang w:bidi="ar-LB"/>
        </w:rPr>
        <w:t>2022</w:t>
      </w:r>
    </w:p>
    <w:p w14:paraId="23CB82DC" w14:textId="77777777" w:rsidR="00AC1D6E" w:rsidRPr="00C04A4C" w:rsidRDefault="00AC1D6E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5167EDA4" w14:textId="77777777" w:rsidR="00BE5108" w:rsidRPr="00C04A4C" w:rsidRDefault="00AC1D6E" w:rsidP="00BD4F5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وصف</w:t>
      </w:r>
      <w:r w:rsidR="00BE5108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  <w:t xml:space="preserve"> </w:t>
      </w:r>
      <w:r w:rsidR="00BE5108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7855A5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العرض:</w:t>
      </w:r>
    </w:p>
    <w:p w14:paraId="1B147D81" w14:textId="01EEB0D9" w:rsidR="00AC1D6E" w:rsidRPr="00C04A4C" w:rsidRDefault="00F45DEB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تتيح لكم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شركة فيليبس 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للإلكترونيات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الشرق الأوسط وأفريقيا بي. في. (فرع دبي)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المشار إليها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بـ "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المروّج"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الفرصة للمطالبة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باستعادة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مبلغ الشراء 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الكامل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إذا استخدمت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جهاز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لوميا بي.ار.اي.</w:t>
      </w:r>
      <w:r w:rsidR="00BE32D3">
        <w:rPr>
          <w:rFonts w:ascii="Simplified Arabic" w:hAnsi="Simplified Arabic" w:cs="Simplified Arabic"/>
          <w:sz w:val="26"/>
          <w:szCs w:val="26"/>
          <w:lang w:bidi="ar-LB"/>
        </w:rPr>
        <w:t>/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863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921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923،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924،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950،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955،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956،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957،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958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من فيليبس (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 xml:space="preserve">Philips </w:t>
      </w:r>
      <w:proofErr w:type="spellStart"/>
      <w:r w:rsidR="00AC1D6E" w:rsidRPr="00C04A4C">
        <w:rPr>
          <w:rFonts w:ascii="Simplified Arabic" w:hAnsi="Simplified Arabic" w:cs="Simplified Arabic"/>
          <w:sz w:val="26"/>
          <w:szCs w:val="26"/>
        </w:rPr>
        <w:t>Lumea</w:t>
      </w:r>
      <w:proofErr w:type="spellEnd"/>
      <w:r w:rsidR="00AC1D6E" w:rsidRPr="00C04A4C">
        <w:rPr>
          <w:rFonts w:ascii="Simplified Arabic" w:hAnsi="Simplified Arabic" w:cs="Simplified Arabic"/>
          <w:sz w:val="26"/>
          <w:szCs w:val="26"/>
        </w:rPr>
        <w:t xml:space="preserve"> BRI863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BRI921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BRI923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BRI924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BRI950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BRI955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BRI956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BRI957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BRI958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 xml:space="preserve"> </w:t>
      </w:r>
      <w:r w:rsidR="00AC1D6E" w:rsidRPr="00C04A4C">
        <w:rPr>
          <w:rFonts w:ascii="Simplified Arabic" w:hAnsi="Simplified Arabic" w:cs="Simplified Arabic"/>
          <w:sz w:val="26"/>
          <w:szCs w:val="26"/>
          <w:rtl/>
        </w:rPr>
        <w:t xml:space="preserve">)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(المشار إليه</w:t>
      </w:r>
      <w:r w:rsidR="00A14D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ـ "</w:t>
      </w:r>
      <w:r w:rsidR="00A14D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المنتج المؤهل"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3F1A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لمدة م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ئة (100) يوم على الأقل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(على النحو الموصى به)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ولم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تكونوا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راضين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تمام</w:t>
      </w:r>
      <w:r w:rsidR="00452C2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ً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 عن أ</w:t>
      </w:r>
      <w:r w:rsidR="00452C2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داء هذا المنتج المؤهل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</w:p>
    <w:p w14:paraId="7C1F77EE" w14:textId="77777777" w:rsidR="007855A5" w:rsidRPr="00C04A4C" w:rsidRDefault="00452C2E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(يشار إليه بـ "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العرض"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</w:p>
    <w:p w14:paraId="5E48DCE5" w14:textId="7A112D3B" w:rsidR="008926AE" w:rsidRPr="00C04A4C" w:rsidRDefault="009C2FB6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يسري هذا</w:t>
      </w:r>
      <w:r w:rsidR="001C22A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العرض 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من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1</w:t>
      </w:r>
      <w:r w:rsidR="001C22A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2944A0">
        <w:rPr>
          <w:rFonts w:ascii="Simplified Arabic" w:hAnsi="Simplified Arabic" w:cs="Simplified Arabic" w:hint="cs"/>
          <w:sz w:val="26"/>
          <w:szCs w:val="26"/>
          <w:rtl/>
          <w:lang w:bidi="ar-LB"/>
        </w:rPr>
        <w:t>أكتوبر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D348F4">
        <w:rPr>
          <w:rFonts w:ascii="Simplified Arabic" w:hAnsi="Simplified Arabic" w:cs="Simplified Arabic" w:hint="cs"/>
          <w:sz w:val="26"/>
          <w:szCs w:val="26"/>
          <w:rtl/>
          <w:lang w:bidi="ar-LB"/>
        </w:rPr>
        <w:t>٢٠٢٢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إلى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58259C">
        <w:rPr>
          <w:rFonts w:ascii="Simplified Arabic" w:hAnsi="Simplified Arabic" w:cs="Simplified Arabic" w:hint="cs"/>
          <w:sz w:val="26"/>
          <w:szCs w:val="26"/>
          <w:rtl/>
        </w:rPr>
        <w:t>٣٠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2944A0">
        <w:rPr>
          <w:rFonts w:ascii="Simplified Arabic" w:hAnsi="Simplified Arabic" w:cs="Simplified Arabic" w:hint="cs"/>
          <w:sz w:val="26"/>
          <w:szCs w:val="26"/>
          <w:rtl/>
          <w:lang w:bidi="ar-LB"/>
        </w:rPr>
        <w:t>نوفمبر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D348F4">
        <w:rPr>
          <w:rFonts w:ascii="Simplified Arabic" w:hAnsi="Simplified Arabic" w:cs="Simplified Arabic" w:hint="cs"/>
          <w:sz w:val="26"/>
          <w:szCs w:val="26"/>
          <w:rtl/>
          <w:lang w:bidi="ar-LB"/>
        </w:rPr>
        <w:t>٢٠٢٢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(ي</w:t>
      </w:r>
      <w:r w:rsidR="00C87C8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شار إليها ب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ـ "</w:t>
      </w:r>
      <w:r w:rsidR="00C87C8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فترة الشراء"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C87C8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2C4F2BB6" w14:textId="77777777" w:rsidR="00BE4228" w:rsidRPr="00C04A4C" w:rsidRDefault="00BE4228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744CBBE2" w14:textId="77777777" w:rsidR="00E46EEF" w:rsidRPr="00C04A4C" w:rsidRDefault="00BE4228" w:rsidP="00BD4F5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الأحكام والشروط</w:t>
      </w:r>
      <w:r w:rsidR="00041442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:</w:t>
      </w:r>
    </w:p>
    <w:p w14:paraId="3ED0B3FA" w14:textId="77777777" w:rsidR="00D11400" w:rsidRPr="00C04A4C" w:rsidRDefault="00BE4228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لتكونوا</w:t>
      </w:r>
      <w:r w:rsidR="00D1140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مؤهلين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للمطالبة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باستعادة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مبلغ الشراء الكامل للمنتج المؤهل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عليكم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:</w:t>
      </w:r>
    </w:p>
    <w:p w14:paraId="679566CB" w14:textId="77777777" w:rsidR="00BE4228" w:rsidRPr="00C04A4C" w:rsidRDefault="00804D24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شراء</w:t>
      </w:r>
      <w:r w:rsidR="00D1140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منتج مؤهل خلال فترة الشراء من أيّ</w:t>
      </w:r>
      <w:r w:rsidR="00BE4228" w:rsidRPr="00C04A4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تاجر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تجزئ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ة مشارك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تابع لل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مروّج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من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المتجر أو عبر الإنترنت.</w:t>
      </w:r>
    </w:p>
    <w:p w14:paraId="699565F1" w14:textId="192E7E9D" w:rsidR="00E617BE" w:rsidRDefault="00E617BE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تشكل الأسماء التالية أسماء تجار التجزئة/ </w:t>
      </w:r>
      <w:r w:rsidR="00413E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تجار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التجزئة </w:t>
      </w:r>
      <w:r w:rsidR="003F47F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الالكترونية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المشاركين:</w:t>
      </w:r>
    </w:p>
    <w:p w14:paraId="27BC0F6C" w14:textId="77777777" w:rsidR="00BE32D3" w:rsidRPr="00C04A4C" w:rsidRDefault="00BE32D3" w:rsidP="00BE32D3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2374B37B" w14:textId="3D032B9B" w:rsidR="00E617BE" w:rsidRPr="003B07CA" w:rsidRDefault="00413E82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ت</w:t>
      </w:r>
      <w:r w:rsidR="00AA2FD3"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ج</w:t>
      </w:r>
      <w:r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ا</w:t>
      </w:r>
      <w:r w:rsidR="00AA2FD3"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ر التجزئة</w:t>
      </w:r>
      <w:r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>: كارفور، لولو، ش</w:t>
      </w:r>
      <w:r w:rsidR="00AA2FD3"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>رف دي</w:t>
      </w:r>
      <w:r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  <w:r w:rsidR="00AA2FD3"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جي</w:t>
      </w:r>
      <w:r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  <w:r w:rsidR="00AA2FD3"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إيماكس ، صيدلية </w:t>
      </w:r>
      <w:r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بوتس، صيدلية بن سينا، صيدلية </w:t>
      </w:r>
      <w:r w:rsidR="00C60C1E" w:rsidRPr="003B07CA">
        <w:rPr>
          <w:rFonts w:ascii="Simplified Arabic" w:hAnsi="Simplified Arabic" w:cs="Simplified Arabic" w:hint="cs"/>
          <w:sz w:val="26"/>
          <w:szCs w:val="26"/>
          <w:rtl/>
          <w:lang w:bidi="ar-LB"/>
        </w:rPr>
        <w:t>سوبر كير</w:t>
      </w:r>
      <w:r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صيدلية العين </w:t>
      </w:r>
      <w:r w:rsidR="00F165C2"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>وجميع صيدليات السلسلة الاخرى</w:t>
      </w:r>
      <w:r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4F1642DC" w14:textId="3DACAAAF" w:rsidR="00413E82" w:rsidRDefault="00413E82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3B07CA">
        <w:rPr>
          <w:rFonts w:ascii="Simplified Arabic" w:hAnsi="Simplified Arabic" w:cs="Simplified Arabic"/>
          <w:b/>
          <w:bCs/>
          <w:sz w:val="26"/>
          <w:szCs w:val="26"/>
          <w:rtl/>
          <w:lang w:bidi="ar-LB"/>
        </w:rPr>
        <w:t xml:space="preserve">تجار التجزئة </w:t>
      </w:r>
      <w:r w:rsidR="003F2F16" w:rsidRPr="003B07CA">
        <w:rPr>
          <w:rFonts w:ascii="Simplified Arabic" w:hAnsi="Simplified Arabic" w:cs="Simplified Arabic"/>
          <w:b/>
          <w:bCs/>
          <w:sz w:val="26"/>
          <w:szCs w:val="26"/>
          <w:rtl/>
          <w:lang w:bidi="ar-LB"/>
        </w:rPr>
        <w:t>الالكترونية</w:t>
      </w:r>
      <w:r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: </w:t>
      </w:r>
      <w:r w:rsidR="00AA1B73"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أمازون الإمارات العربية المتحدة، نون، </w:t>
      </w:r>
      <w:r w:rsidR="00C60C1E" w:rsidRPr="003B07CA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مامزورلد</w:t>
      </w:r>
      <w:r w:rsidR="00AA1B73"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>، صيدلية بوتس.</w:t>
      </w:r>
    </w:p>
    <w:p w14:paraId="240FCF36" w14:textId="77777777" w:rsidR="00C42C49" w:rsidRPr="00C42C49" w:rsidRDefault="00C42C49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0D8D0391" w14:textId="77777777" w:rsidR="008F46AE" w:rsidRPr="00C04A4C" w:rsidRDefault="008F46AE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lastRenderedPageBreak/>
        <w:t>لا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يمكن إعادة المنتج المؤهل إلى تاجر التجزئة/تاجر التجزئة </w:t>
      </w:r>
      <w:r w:rsidR="00EB7EC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الالكترونية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المشارك حيث اشترى 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الزبون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المنتج المؤهل. </w:t>
      </w:r>
      <w:r w:rsidR="00830E4D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يجب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إعادة المنتج المؤهل</w:t>
      </w:r>
      <w:r w:rsidR="00830E4D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/المنتجات المؤهلة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إلى مراكز </w:t>
      </w:r>
      <w:r w:rsidR="000E62E3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الخدمة </w:t>
      </w:r>
      <w:r w:rsidR="004B4E6C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المبينة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في </w:t>
      </w:r>
      <w:r w:rsidR="004B4E6C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البند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ج.1 أدناه.</w:t>
      </w:r>
    </w:p>
    <w:p w14:paraId="75CE86F2" w14:textId="77777777" w:rsidR="00804D24" w:rsidRPr="00C04A4C" w:rsidRDefault="009C2FB6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- </w:t>
      </w:r>
      <w:r w:rsidR="00804D24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استخدام المنتج المؤهل بالطريقة الموصى بها باستمرار لمدة لا تقل عن مئة (100) يوم.</w:t>
      </w:r>
    </w:p>
    <w:p w14:paraId="0F1BF7BD" w14:textId="77777777" w:rsidR="004B4E6C" w:rsidRPr="00C04A4C" w:rsidRDefault="004B4E6C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3EFBD105" w14:textId="77777777" w:rsidR="00804D24" w:rsidRDefault="00804D24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إذا لم يكن الزبون راضيا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ً تماماً عن المنتج المؤهل بعد استخدامه لمدة مئة يوم (100)، فيمكنه تقديم استمارة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التعويض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بال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مطالبة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ضمان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استعادة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25F1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المال</w:t>
      </w:r>
      <w:r w:rsidR="009D2DB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المشار إليها ب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ـ "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الاستمارة"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يتمتّع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الزبون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شهر واحد لإعادة المنتج المؤهل إلى 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مراكز الخدمة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لاستعادة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المال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5D8E91F8" w14:textId="77777777" w:rsidR="00C42C49" w:rsidRPr="00C04A4C" w:rsidRDefault="00C42C49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4182B92D" w14:textId="77777777" w:rsidR="00804D24" w:rsidRDefault="002F2B29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الاحتفاظ بالمنتج المؤهل مع </w:t>
      </w:r>
      <w:r w:rsidR="006B778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إيصال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الشراء الأصلي للمنتج المؤهل.</w:t>
      </w:r>
    </w:p>
    <w:p w14:paraId="4F06C445" w14:textId="77777777" w:rsidR="00C42C49" w:rsidRPr="00C04A4C" w:rsidRDefault="00C42C49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51A46B80" w14:textId="77777777" w:rsidR="002F2B29" w:rsidRDefault="00B20F2A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لم تقد</w:t>
      </w:r>
      <w:r w:rsidR="00693BA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ّ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 شكوى 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عدم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رضا ضد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منتج رعاية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شخصية من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فيليبس من نفس فئة المنتج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(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تجميل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 في الاثني عشر (12) شهر</w:t>
      </w:r>
      <w:r w:rsidR="005637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ً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 </w:t>
      </w:r>
      <w:r w:rsidR="005637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قبل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تقديم الاستمارة</w:t>
      </w:r>
      <w:r w:rsidR="005637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2BBCDE93" w14:textId="77777777" w:rsidR="00C42C49" w:rsidRPr="00C04A4C" w:rsidRDefault="00C42C49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07B3756A" w14:textId="77777777" w:rsidR="00084152" w:rsidRPr="00C04A4C" w:rsidRDefault="00084152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Style w:val="med1"/>
          <w:rFonts w:ascii="Simplified Arabic" w:hAnsi="Simplified Arabic" w:cs="Simplified Arabic"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ألا تكون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موظف لدى المروّج (ولدى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عائلته المقرّبة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) أو تاجر تجزئة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مشارك 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أو وكالة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مشاركة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. وتتضمن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العائلة المقرّبة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أي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مما يلي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: الزوج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/الزوجة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الولد، الوالد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/الوالدة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الجد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/الجدة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العم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أو الخال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العمة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أو الخالة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ابن/ابنة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الأخ، ابن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/ابنة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الأخ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الأخ، الأخت</w:t>
      </w:r>
      <w:r w:rsidR="00AB2CA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أو </w:t>
      </w:r>
      <w:r w:rsidRPr="00C04A4C">
        <w:rPr>
          <w:rStyle w:val="med1"/>
          <w:rFonts w:ascii="Simplified Arabic" w:hAnsi="Simplified Arabic" w:cs="Simplified Arabic"/>
          <w:sz w:val="26"/>
          <w:szCs w:val="26"/>
          <w:rtl/>
        </w:rPr>
        <w:t>أبناء العم / الخال من الدرجة الأولى.</w:t>
      </w:r>
    </w:p>
    <w:p w14:paraId="0AAC05FA" w14:textId="77777777" w:rsidR="00084152" w:rsidRPr="00C04A4C" w:rsidRDefault="00084152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</w:p>
    <w:p w14:paraId="046E1094" w14:textId="77777777" w:rsidR="000F5E5D" w:rsidRPr="00C04A4C" w:rsidRDefault="00084152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0F5E5D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ج) كيفية الاستفادة من العرض:</w:t>
      </w:r>
    </w:p>
    <w:p w14:paraId="0D7EBF8E" w14:textId="77777777" w:rsidR="000F5E5D" w:rsidRPr="00C04A4C" w:rsidRDefault="00BA1C58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1. </w:t>
      </w:r>
      <w:r w:rsidR="0067393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</w:t>
      </w:r>
      <w:r w:rsidR="004254E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تكون</w:t>
      </w:r>
      <w:r w:rsidR="006F5B84" w:rsidRPr="00C04A4C">
        <w:rPr>
          <w:rFonts w:ascii="Simplified Arabic" w:hAnsi="Simplified Arabic" w:cs="Simplified Arabic" w:hint="cs"/>
          <w:sz w:val="26"/>
          <w:szCs w:val="26"/>
          <w:rtl/>
          <w:lang w:bidi="ar-LB"/>
        </w:rPr>
        <w:t>وا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6F5B84" w:rsidRPr="00C04A4C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مؤهلين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0E305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للاستفادة من العرض</w:t>
      </w:r>
      <w:r w:rsidR="00163E24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67393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يجب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اتخاذ الخطوات التالية:</w:t>
      </w:r>
    </w:p>
    <w:p w14:paraId="5287707E" w14:textId="77777777" w:rsidR="00CE6184" w:rsidRPr="00C04A4C" w:rsidRDefault="00C711C8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زيارة أحد مراكز الخدمات التالية</w:t>
      </w:r>
      <w:r w:rsidRPr="00C04A4C">
        <w:rPr>
          <w:rFonts w:ascii="Simplified Arabic" w:hAnsi="Simplified Arabic" w:cs="Simplified Arabic"/>
          <w:sz w:val="26"/>
          <w:szCs w:val="26"/>
          <w:lang w:bidi="ar-LB"/>
        </w:rPr>
        <w:t>:</w:t>
      </w:r>
    </w:p>
    <w:p w14:paraId="30F37DAC" w14:textId="77777777" w:rsidR="0000180F" w:rsidRPr="00C04A4C" w:rsidRDefault="00B873F0" w:rsidP="00BD4F57">
      <w:pPr>
        <w:pStyle w:val="ListParagraph"/>
        <w:numPr>
          <w:ilvl w:val="2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"الغاندي للإلكترونيات"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الكائن في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مجمع رأس الخور،  رأس الخور، طريق عمان حتا، دبي، الإمارات العربية المتحدة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؛ </w:t>
      </w:r>
      <w:r w:rsidR="0000180F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أو</w:t>
      </w:r>
    </w:p>
    <w:p w14:paraId="0828F88B" w14:textId="77777777" w:rsidR="00FA1E62" w:rsidRPr="00C04A4C" w:rsidRDefault="0000180F" w:rsidP="00BD4F57">
      <w:pPr>
        <w:pStyle w:val="ListParagraph"/>
        <w:numPr>
          <w:ilvl w:val="2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مركز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خدمة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"الخليج للإلكترونيات"،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الكائن في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مصفّح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خلف كاتربيلار، أبو ظبي، الإمارات العربية المتحدة .</w:t>
      </w:r>
    </w:p>
    <w:p w14:paraId="26D3A3CC" w14:textId="77777777" w:rsidR="0000180F" w:rsidRPr="00C04A4C" w:rsidRDefault="00DD6753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ملء واكمال الاستمارة في أيّ من المراكز المذكورة أعلاه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مدخلاً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التفاصيل المناسبة.</w:t>
      </w:r>
    </w:p>
    <w:p w14:paraId="203F7E89" w14:textId="77777777" w:rsidR="0000180F" w:rsidRPr="00C04A4C" w:rsidRDefault="006B7783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إعادة المنتج المؤهل،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المرفقات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مكيّف الطاقة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إضافةً إلى إيصال الشراء الأصلي للمنتج المؤهل إلى أي</w:t>
      </w:r>
      <w:r w:rsidR="00D730B4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ّ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 المركزين.</w:t>
      </w:r>
    </w:p>
    <w:p w14:paraId="3EE614CD" w14:textId="77777777" w:rsidR="00B21A49" w:rsidRPr="00C04A4C" w:rsidRDefault="00C0775F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لا يمكن إرسال المنتج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أو نقله إلى المركز.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يجب تسليم المنتج المؤهل شخصيًّا.</w:t>
      </w:r>
    </w:p>
    <w:p w14:paraId="1BB8DDCF" w14:textId="77777777" w:rsidR="00B21A49" w:rsidRPr="00C04A4C" w:rsidRDefault="00F53CF0" w:rsidP="00BD4F57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lastRenderedPageBreak/>
        <w:t>في حال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قبول الاستمارات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ستتمّ معالجة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المبالغ المستردة واصدارها من قبل أيّ من المركزين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واستعادة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المال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للمبلغ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المبين في </w:t>
      </w:r>
      <w:r w:rsidR="00CB4BB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الإيصال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78443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المؤهل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بما في ذلك جميع الضرائب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ذات الصلة، التي يتعيّن تقديمها. 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</w:p>
    <w:p w14:paraId="1E21FFCE" w14:textId="77777777" w:rsidR="00AA0145" w:rsidRPr="00C04A4C" w:rsidRDefault="00A42FD1" w:rsidP="00BD4F57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يجب أن يتأكد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الشخص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 صحة جميع التفاصيل الشخصية الواردة في الاستمارة. تعتبر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باطلة أي 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استمارات غير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مكتملة أو غير 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قابلة للفهم أو غير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واضحة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195F3EC1" w14:textId="77777777" w:rsidR="001F23A4" w:rsidRPr="00C04A4C" w:rsidRDefault="00AA0145" w:rsidP="00BD4F57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يسمح باستمارتان فقط (2) لكلّ أسرة.</w:t>
      </w:r>
    </w:p>
    <w:p w14:paraId="75F73F70" w14:textId="77777777" w:rsidR="006F5B84" w:rsidRPr="00C04A4C" w:rsidRDefault="006F5B84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294996E9" w14:textId="77777777" w:rsidR="001F23A4" w:rsidRPr="00C04A4C" w:rsidRDefault="001F23A4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د) حقوق المروّج:</w:t>
      </w:r>
    </w:p>
    <w:p w14:paraId="072F3FCA" w14:textId="77777777" w:rsidR="00E2595B" w:rsidRPr="00C04A4C" w:rsidRDefault="00615DB2" w:rsidP="00BD4F57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يحتفظ المروّج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في أيّ وقت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 الأوقات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بالحقّ في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التحقق من صحة أي مطالبات (بما في ذلك هوية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الشخص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وسنّه ومكان إقامته)</w:t>
      </w:r>
      <w:r w:rsidR="00242BB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كما يحتفظ بالحق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وفقاً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تقديره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الوحيد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في 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إستبعاد أيّ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شخص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يعتقد المروّج أنّه:</w:t>
      </w:r>
    </w:p>
    <w:p w14:paraId="3AAEE560" w14:textId="77777777" w:rsidR="00E2595B" w:rsidRPr="00C04A4C" w:rsidRDefault="00E2595B" w:rsidP="00BD4F57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خالف أيّ من </w:t>
      </w:r>
      <w:r w:rsidR="00D240BF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الأحكام و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الشروط</w:t>
      </w:r>
      <w:r w:rsidR="00242BB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الحاضرة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62A2682B" w14:textId="77777777" w:rsidR="00E2595B" w:rsidRPr="00C04A4C" w:rsidRDefault="00E2595B" w:rsidP="00BD4F57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تلاعب بعملي</w:t>
      </w:r>
      <w:r w:rsidR="00DA2CA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ّ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ة المطالبة.</w:t>
      </w:r>
    </w:p>
    <w:p w14:paraId="0B8320BA" w14:textId="77777777" w:rsidR="00E2595B" w:rsidRDefault="00D240BF" w:rsidP="00BD4F57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شارك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في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عملية سوء سلوك 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غير قانوني أو غيره من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التصرفات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غير اللائق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ة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التي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تمسّ ب</w:t>
      </w:r>
      <w:r w:rsidR="003A6F0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سير </w:t>
      </w:r>
      <w:r w:rsidR="003A6F0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العادل والسليم لل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عرض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408B30A6" w14:textId="77777777" w:rsidR="00C42C49" w:rsidRPr="00C04A4C" w:rsidRDefault="00C42C49" w:rsidP="00BD4F57">
      <w:pPr>
        <w:pStyle w:val="ListParagraph"/>
        <w:bidi/>
        <w:spacing w:line="240" w:lineRule="auto"/>
        <w:ind w:left="144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36D6292C" w14:textId="77777777" w:rsidR="000D7AB4" w:rsidRPr="00C04A4C" w:rsidRDefault="000D7AB4" w:rsidP="00BD4F57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يحتفظ المروّج بحقوقه القانونية في الحصول على تعويضات من </w:t>
      </w:r>
      <w:r w:rsidR="00D240BF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المخالف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sectPr w:rsidR="000D7AB4" w:rsidRPr="00C04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9C3"/>
    <w:multiLevelType w:val="hybridMultilevel"/>
    <w:tmpl w:val="C05AF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D6082"/>
    <w:multiLevelType w:val="multilevel"/>
    <w:tmpl w:val="43E05DA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1ED0009"/>
    <w:multiLevelType w:val="hybridMultilevel"/>
    <w:tmpl w:val="774AD20C"/>
    <w:lvl w:ilvl="0" w:tplc="2A7881D0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42398"/>
    <w:multiLevelType w:val="hybridMultilevel"/>
    <w:tmpl w:val="8696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97191"/>
    <w:multiLevelType w:val="multilevel"/>
    <w:tmpl w:val="431878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AC84B79"/>
    <w:multiLevelType w:val="hybridMultilevel"/>
    <w:tmpl w:val="A976C33E"/>
    <w:lvl w:ilvl="0" w:tplc="5E1269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467CD"/>
    <w:multiLevelType w:val="hybridMultilevel"/>
    <w:tmpl w:val="B3266176"/>
    <w:lvl w:ilvl="0" w:tplc="E9C4A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8062C0"/>
    <w:multiLevelType w:val="hybridMultilevel"/>
    <w:tmpl w:val="6CE6457A"/>
    <w:lvl w:ilvl="0" w:tplc="B4E08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697"/>
    <w:rsid w:val="0000180F"/>
    <w:rsid w:val="00041442"/>
    <w:rsid w:val="000628AD"/>
    <w:rsid w:val="00084152"/>
    <w:rsid w:val="000D3000"/>
    <w:rsid w:val="000D7AB4"/>
    <w:rsid w:val="000E305C"/>
    <w:rsid w:val="000E62E3"/>
    <w:rsid w:val="000F5E5D"/>
    <w:rsid w:val="00112BA4"/>
    <w:rsid w:val="00163E24"/>
    <w:rsid w:val="00196AF3"/>
    <w:rsid w:val="001C22A9"/>
    <w:rsid w:val="001F22DC"/>
    <w:rsid w:val="001F23A4"/>
    <w:rsid w:val="002255A3"/>
    <w:rsid w:val="00242BBC"/>
    <w:rsid w:val="00275E09"/>
    <w:rsid w:val="002944A0"/>
    <w:rsid w:val="002A6A91"/>
    <w:rsid w:val="002F2B29"/>
    <w:rsid w:val="00327EA2"/>
    <w:rsid w:val="003A6F01"/>
    <w:rsid w:val="003B07CA"/>
    <w:rsid w:val="003F1AF0"/>
    <w:rsid w:val="003F2F16"/>
    <w:rsid w:val="003F47F1"/>
    <w:rsid w:val="00413E82"/>
    <w:rsid w:val="004254E6"/>
    <w:rsid w:val="004332E0"/>
    <w:rsid w:val="00436182"/>
    <w:rsid w:val="00452C2E"/>
    <w:rsid w:val="004B4E6C"/>
    <w:rsid w:val="005260D5"/>
    <w:rsid w:val="0056376C"/>
    <w:rsid w:val="00571288"/>
    <w:rsid w:val="0058259C"/>
    <w:rsid w:val="005A769D"/>
    <w:rsid w:val="005D42C3"/>
    <w:rsid w:val="00615DB2"/>
    <w:rsid w:val="0067393B"/>
    <w:rsid w:val="006858E9"/>
    <w:rsid w:val="00693BA0"/>
    <w:rsid w:val="006A76CC"/>
    <w:rsid w:val="006B147C"/>
    <w:rsid w:val="006B7783"/>
    <w:rsid w:val="006E6557"/>
    <w:rsid w:val="006F5B84"/>
    <w:rsid w:val="00784435"/>
    <w:rsid w:val="007855A5"/>
    <w:rsid w:val="007939C6"/>
    <w:rsid w:val="00804D24"/>
    <w:rsid w:val="00830E4D"/>
    <w:rsid w:val="008926AE"/>
    <w:rsid w:val="008B5697"/>
    <w:rsid w:val="008F46AE"/>
    <w:rsid w:val="00915F4F"/>
    <w:rsid w:val="00922EE8"/>
    <w:rsid w:val="0092389F"/>
    <w:rsid w:val="00925F19"/>
    <w:rsid w:val="009923C6"/>
    <w:rsid w:val="009C2FB6"/>
    <w:rsid w:val="009C362A"/>
    <w:rsid w:val="009D2DB8"/>
    <w:rsid w:val="00A11D4E"/>
    <w:rsid w:val="00A14D2A"/>
    <w:rsid w:val="00A42FD1"/>
    <w:rsid w:val="00A960D7"/>
    <w:rsid w:val="00AA0145"/>
    <w:rsid w:val="00AA1B73"/>
    <w:rsid w:val="00AA2FD3"/>
    <w:rsid w:val="00AB2CA0"/>
    <w:rsid w:val="00AC1D6E"/>
    <w:rsid w:val="00AC53A3"/>
    <w:rsid w:val="00B20F2A"/>
    <w:rsid w:val="00B21A49"/>
    <w:rsid w:val="00B64041"/>
    <w:rsid w:val="00B873F0"/>
    <w:rsid w:val="00B93280"/>
    <w:rsid w:val="00BA1C58"/>
    <w:rsid w:val="00BD4F57"/>
    <w:rsid w:val="00BD5ABF"/>
    <w:rsid w:val="00BE32D3"/>
    <w:rsid w:val="00BE4228"/>
    <w:rsid w:val="00BE5108"/>
    <w:rsid w:val="00C00331"/>
    <w:rsid w:val="00C04A4C"/>
    <w:rsid w:val="00C0775F"/>
    <w:rsid w:val="00C20F25"/>
    <w:rsid w:val="00C42C49"/>
    <w:rsid w:val="00C60C1E"/>
    <w:rsid w:val="00C711C8"/>
    <w:rsid w:val="00C87C8D"/>
    <w:rsid w:val="00CB4BB9"/>
    <w:rsid w:val="00CE6184"/>
    <w:rsid w:val="00D06697"/>
    <w:rsid w:val="00D11400"/>
    <w:rsid w:val="00D240BF"/>
    <w:rsid w:val="00D348F4"/>
    <w:rsid w:val="00D730B4"/>
    <w:rsid w:val="00DA2CA6"/>
    <w:rsid w:val="00DD6753"/>
    <w:rsid w:val="00E10848"/>
    <w:rsid w:val="00E2595B"/>
    <w:rsid w:val="00E4469B"/>
    <w:rsid w:val="00E46EEF"/>
    <w:rsid w:val="00E617BE"/>
    <w:rsid w:val="00E767C2"/>
    <w:rsid w:val="00E910AF"/>
    <w:rsid w:val="00E9410B"/>
    <w:rsid w:val="00EA2B6D"/>
    <w:rsid w:val="00EB7EC2"/>
    <w:rsid w:val="00ED74EC"/>
    <w:rsid w:val="00F165C2"/>
    <w:rsid w:val="00F16989"/>
    <w:rsid w:val="00F368A8"/>
    <w:rsid w:val="00F45DEB"/>
    <w:rsid w:val="00F52C4E"/>
    <w:rsid w:val="00F53CF0"/>
    <w:rsid w:val="00F87059"/>
    <w:rsid w:val="00FA1E62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9459"/>
  <w15:docId w15:val="{39FA8D0B-4A93-B24F-B2EC-77E1007D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08"/>
    <w:pPr>
      <w:ind w:left="720"/>
      <w:contextualSpacing/>
    </w:pPr>
  </w:style>
  <w:style w:type="character" w:customStyle="1" w:styleId="med1">
    <w:name w:val="med1"/>
    <w:basedOn w:val="DefaultParagraphFont"/>
    <w:rsid w:val="0008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Rami Khater</cp:lastModifiedBy>
  <cp:revision>126</cp:revision>
  <dcterms:created xsi:type="dcterms:W3CDTF">2021-03-16T08:34:00Z</dcterms:created>
  <dcterms:modified xsi:type="dcterms:W3CDTF">2022-09-13T06:40:00Z</dcterms:modified>
</cp:coreProperties>
</file>