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0CF0" w14:textId="5C53FD57" w:rsidR="007939C6" w:rsidRPr="002255A3" w:rsidRDefault="000628AD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تحدي </w:t>
      </w:r>
      <w:r w:rsidR="006858E9"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المئة</w:t>
      </w:r>
      <w:r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يوم </w:t>
      </w:r>
      <w:r w:rsidR="006858E9"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من جهاز </w:t>
      </w:r>
      <w:r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لوميا من فيليبس (عرض ضمان </w:t>
      </w:r>
      <w:r w:rsidR="00A960D7"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استعادة</w:t>
      </w:r>
      <w:r w:rsidR="006858E9"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</w:t>
      </w:r>
      <w:r w:rsidR="00A960D7"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الأموال</w:t>
      </w:r>
      <w:r w:rsidRPr="002255A3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) </w:t>
      </w:r>
      <w:r w:rsidR="00355D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دولة البحرين</w:t>
      </w:r>
    </w:p>
    <w:p w14:paraId="61001A98" w14:textId="77777777" w:rsidR="00F45DEB" w:rsidRPr="002255A3" w:rsidRDefault="00F45DEB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14:paraId="5C091707" w14:textId="77777777" w:rsidR="00A11D4E" w:rsidRPr="00C04A4C" w:rsidRDefault="009C362A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الشروط والأحكام</w:t>
      </w:r>
    </w:p>
    <w:p w14:paraId="63C55144" w14:textId="7FE0EAAA" w:rsidR="009C362A" w:rsidRPr="00C04A4C" w:rsidRDefault="00CB05C5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>
        <w:rPr>
          <w:rFonts w:ascii="Simplified Arabic" w:hAnsi="Simplified Arabic" w:cs="Simplified Arabic"/>
          <w:sz w:val="26"/>
          <w:szCs w:val="26"/>
          <w:lang w:bidi="ar-LB"/>
        </w:rPr>
        <w:t>1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</w:t>
      </w:r>
      <w:r>
        <w:rPr>
          <w:rFonts w:ascii="Simplified Arabic" w:hAnsi="Simplified Arabic" w:cs="Simplified Arabic"/>
          <w:sz w:val="26"/>
          <w:szCs w:val="26"/>
          <w:lang w:bidi="ar-LB"/>
        </w:rPr>
        <w:t>4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</w:t>
      </w:r>
      <w:r>
        <w:rPr>
          <w:rFonts w:ascii="Simplified Arabic" w:hAnsi="Simplified Arabic" w:cs="Simplified Arabic"/>
          <w:sz w:val="26"/>
          <w:szCs w:val="26"/>
          <w:lang w:bidi="ar-LB"/>
        </w:rPr>
        <w:t>2022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– </w:t>
      </w:r>
      <w:r w:rsidR="00355DBF">
        <w:rPr>
          <w:rFonts w:ascii="Simplified Arabic" w:hAnsi="Simplified Arabic" w:cs="Simplified Arabic"/>
          <w:sz w:val="26"/>
          <w:szCs w:val="26"/>
          <w:lang w:bidi="ar-LB"/>
        </w:rPr>
        <w:t>31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</w:t>
      </w:r>
      <w:r>
        <w:rPr>
          <w:rFonts w:ascii="Simplified Arabic" w:hAnsi="Simplified Arabic" w:cs="Simplified Arabic"/>
          <w:sz w:val="26"/>
          <w:szCs w:val="26"/>
          <w:lang w:bidi="ar-LB"/>
        </w:rPr>
        <w:t>5</w:t>
      </w:r>
      <w:r w:rsidR="00BE510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</w:t>
      </w:r>
      <w:r>
        <w:rPr>
          <w:rFonts w:ascii="Simplified Arabic" w:hAnsi="Simplified Arabic" w:cs="Simplified Arabic"/>
          <w:sz w:val="26"/>
          <w:szCs w:val="26"/>
          <w:lang w:bidi="ar-LB"/>
        </w:rPr>
        <w:t>2022</w:t>
      </w:r>
    </w:p>
    <w:p w14:paraId="23CB82DC" w14:textId="77777777" w:rsidR="00AC1D6E" w:rsidRPr="00C04A4C" w:rsidRDefault="00AC1D6E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5167EDA4" w14:textId="77777777" w:rsidR="00BE5108" w:rsidRPr="00C04A4C" w:rsidRDefault="00AC1D6E" w:rsidP="00BD4F5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وصف</w:t>
      </w:r>
      <w:r w:rsidR="00BE5108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  <w:t xml:space="preserve"> </w:t>
      </w:r>
      <w:r w:rsidR="00BE5108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 xml:space="preserve"> </w:t>
      </w:r>
      <w:r w:rsidR="007855A5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العرض:</w:t>
      </w:r>
    </w:p>
    <w:p w14:paraId="7AFB619B" w14:textId="6E3A5029" w:rsidR="00355DBF" w:rsidRDefault="00F45DEB" w:rsidP="00355DBF">
      <w:pPr>
        <w:pStyle w:val="ListParagraph"/>
        <w:bidi/>
        <w:spacing w:line="240" w:lineRule="auto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تتيح لكم</w:t>
      </w:r>
      <w:r w:rsidR="004332E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شركة فيليبس 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للإلكترونيات 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الشرق الأوسط وأفريقيا بي. في. (فرع دبي)</w:t>
      </w:r>
      <w:r w:rsidR="004332E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(</w:t>
      </w:r>
      <w:r w:rsidR="004332E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المشار إليها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بـ "</w:t>
      </w:r>
      <w:r w:rsidR="004332E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المروّج"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الفرصة للمطالبة 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باستعادة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مبلغ الشراء 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الكامل 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إذا استخدمت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جهاز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لوميا</w:t>
      </w:r>
      <w:r w:rsidR="00355DBF"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أس.سي.</w:t>
      </w:r>
      <w:r w:rsidR="00355DBF">
        <w:rPr>
          <w:rFonts w:ascii="Simplified Arabic" w:hAnsi="Simplified Arabic" w:cs="Simplified Arabic"/>
          <w:sz w:val="26"/>
          <w:szCs w:val="26"/>
          <w:lang w:bidi="ar-LB"/>
        </w:rPr>
        <w:t>1995/60</w:t>
      </w:r>
      <w:r w:rsidR="00355DBF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proofErr w:type="spellStart"/>
      <w:r w:rsidR="00355DBF">
        <w:rPr>
          <w:rFonts w:ascii="Simplified Arabic" w:hAnsi="Simplified Arabic" w:cs="Simplified Arabic" w:hint="cs"/>
          <w:sz w:val="26"/>
          <w:szCs w:val="26"/>
          <w:rtl/>
        </w:rPr>
        <w:t>أس.سي</w:t>
      </w:r>
      <w:proofErr w:type="spellEnd"/>
      <w:r w:rsidR="00355DB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355DBF">
        <w:rPr>
          <w:rFonts w:ascii="Simplified Arabic" w:hAnsi="Simplified Arabic" w:cs="Simplified Arabic"/>
          <w:sz w:val="26"/>
          <w:szCs w:val="26"/>
        </w:rPr>
        <w:t>1997</w:t>
      </w:r>
      <w:r w:rsidR="00355DB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بي.ار.اي.</w:t>
      </w:r>
      <w:r w:rsidR="00BE32D3">
        <w:rPr>
          <w:rFonts w:ascii="Simplified Arabic" w:hAnsi="Simplified Arabic" w:cs="Simplified Arabic"/>
          <w:sz w:val="26"/>
          <w:szCs w:val="26"/>
          <w:lang w:bidi="ar-LB"/>
        </w:rPr>
        <w:t>/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863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وبي.ار.</w:t>
      </w:r>
      <w:proofErr w:type="gramStart"/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</w:t>
      </w:r>
      <w:proofErr w:type="gramEnd"/>
      <w:r w:rsidR="003B07CA">
        <w:rPr>
          <w:rFonts w:ascii="Simplified Arabic" w:hAnsi="Simplified Arabic" w:cs="Simplified Arabic"/>
          <w:sz w:val="26"/>
          <w:szCs w:val="26"/>
          <w:lang w:bidi="ar-LB"/>
        </w:rPr>
        <w:t>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921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923،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924، وبي.ار.اي.</w:t>
      </w:r>
      <w:r w:rsidR="00355DBF">
        <w:rPr>
          <w:rFonts w:ascii="Simplified Arabic" w:hAnsi="Simplified Arabic" w:cs="Simplified Arabic"/>
          <w:sz w:val="26"/>
          <w:szCs w:val="26"/>
          <w:lang w:bidi="ar-LB"/>
        </w:rPr>
        <w:t xml:space="preserve"> 947/50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955،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956،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957، وبي.ار.اي.</w:t>
      </w:r>
      <w:r w:rsidR="003B07CA">
        <w:rPr>
          <w:rFonts w:ascii="Simplified Arabic" w:hAnsi="Simplified Arabic" w:cs="Simplified Arabic"/>
          <w:sz w:val="26"/>
          <w:szCs w:val="26"/>
          <w:lang w:bidi="ar-LB"/>
        </w:rPr>
        <w:t>/60</w:t>
      </w:r>
      <w:r w:rsidR="00E9410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958 </w:t>
      </w:r>
      <w:r w:rsidR="00AC1D6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من فيليبس </w:t>
      </w:r>
    </w:p>
    <w:p w14:paraId="59EAD07A" w14:textId="77777777" w:rsidR="00355DBF" w:rsidRDefault="00355DBF" w:rsidP="00355DBF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3C669D85" w14:textId="58217FDB" w:rsidR="00355DBF" w:rsidRDefault="00AC1D6E" w:rsidP="00355DBF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C04A4C">
        <w:rPr>
          <w:rFonts w:ascii="Simplified Arabic" w:hAnsi="Simplified Arabic" w:cs="Simplified Arabic"/>
          <w:sz w:val="26"/>
          <w:szCs w:val="26"/>
        </w:rPr>
        <w:t xml:space="preserve">Philips </w:t>
      </w:r>
      <w:proofErr w:type="spellStart"/>
      <w:r w:rsidRPr="00C04A4C">
        <w:rPr>
          <w:rFonts w:ascii="Simplified Arabic" w:hAnsi="Simplified Arabic" w:cs="Simplified Arabic"/>
          <w:sz w:val="26"/>
          <w:szCs w:val="26"/>
        </w:rPr>
        <w:t>Lumea</w:t>
      </w:r>
      <w:proofErr w:type="spellEnd"/>
      <w:r w:rsidR="00355DBF" w:rsidRPr="00355DBF">
        <w:t xml:space="preserve"> </w:t>
      </w:r>
      <w:r w:rsidR="00355DBF">
        <w:t>SC1995/</w:t>
      </w:r>
      <w:proofErr w:type="gramStart"/>
      <w:r w:rsidR="00355DBF">
        <w:t>60,SC</w:t>
      </w:r>
      <w:proofErr w:type="gramEnd"/>
      <w:r w:rsidR="00355DBF">
        <w:t>1997/60,BRI953/60,BRI954/60,</w:t>
      </w:r>
      <w:r w:rsidR="00355DBF" w:rsidRPr="001E3748">
        <w:t xml:space="preserve"> BRI863</w:t>
      </w:r>
      <w:r w:rsidR="00355DBF">
        <w:t>/60</w:t>
      </w:r>
      <w:r w:rsidR="00355DBF" w:rsidRPr="001E3748">
        <w:t>, BRI921</w:t>
      </w:r>
      <w:r w:rsidR="00355DBF">
        <w:t>/60</w:t>
      </w:r>
      <w:r w:rsidR="00355DBF" w:rsidRPr="001E3748">
        <w:t>, BRI923</w:t>
      </w:r>
      <w:r w:rsidR="00355DBF">
        <w:t>/60</w:t>
      </w:r>
      <w:r w:rsidR="00355DBF" w:rsidRPr="001E3748">
        <w:t>, BRI924</w:t>
      </w:r>
      <w:r w:rsidR="00355DBF">
        <w:t>/60</w:t>
      </w:r>
      <w:r w:rsidR="00355DBF" w:rsidRPr="001E3748">
        <w:t xml:space="preserve">, </w:t>
      </w:r>
      <w:r w:rsidR="00355DBF">
        <w:t>BRI947/60</w:t>
      </w:r>
      <w:r w:rsidR="00355DBF" w:rsidRPr="001E3748">
        <w:t>, BRI955</w:t>
      </w:r>
      <w:r w:rsidR="00355DBF">
        <w:t>/60</w:t>
      </w:r>
      <w:r w:rsidR="00355DBF" w:rsidRPr="001E3748">
        <w:t>, BRI956</w:t>
      </w:r>
      <w:r w:rsidR="00355DBF">
        <w:t>/60</w:t>
      </w:r>
      <w:r w:rsidR="00355DBF" w:rsidRPr="001E3748">
        <w:t>, BRI957</w:t>
      </w:r>
      <w:r w:rsidR="00355DBF">
        <w:t>/60</w:t>
      </w:r>
      <w:r w:rsidR="00355DBF" w:rsidRPr="001E3748">
        <w:t>, BRI958</w:t>
      </w:r>
      <w:r w:rsidR="00355DBF">
        <w:t>/60</w:t>
      </w:r>
      <w:r w:rsidRPr="00C04A4C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2470A55A" w14:textId="77777777" w:rsidR="00355DBF" w:rsidRDefault="00355DBF" w:rsidP="00355DBF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p w14:paraId="7C1F77EE" w14:textId="1DD624D3" w:rsidR="007855A5" w:rsidRDefault="00AC1D6E" w:rsidP="007760F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(المشار إليه</w:t>
      </w:r>
      <w:r w:rsidR="00A14D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ـ "</w:t>
      </w:r>
      <w:r w:rsidR="00A14D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المنتج المؤهل"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3F1A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لمدة م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ئة (100) يوم على الأقل 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(على النحو الموصى به)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ولم 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تكونوا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راضين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تمام</w:t>
      </w:r>
      <w:r w:rsidR="00452C2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ً</w:t>
      </w:r>
      <w:r w:rsidR="007855A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 عن أ</w:t>
      </w:r>
      <w:r w:rsidR="00452C2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داء هذا المنتج المؤهل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="007760F8">
        <w:rPr>
          <w:rFonts w:ascii="Simplified Arabic" w:hAnsi="Simplified Arabic" w:cs="Simplified Arabic"/>
          <w:sz w:val="26"/>
          <w:szCs w:val="26"/>
          <w:lang w:bidi="ar-LB"/>
        </w:rPr>
        <w:t xml:space="preserve"> </w:t>
      </w:r>
      <w:r w:rsidRPr="007760F8">
        <w:rPr>
          <w:rFonts w:ascii="Simplified Arabic" w:hAnsi="Simplified Arabic" w:cs="Simplified Arabic"/>
          <w:sz w:val="26"/>
          <w:szCs w:val="26"/>
          <w:rtl/>
          <w:lang w:bidi="ar-LB"/>
        </w:rPr>
        <w:t>(يشار إليه بـ "</w:t>
      </w:r>
      <w:r w:rsidR="007855A5" w:rsidRPr="007760F8">
        <w:rPr>
          <w:rFonts w:ascii="Simplified Arabic" w:hAnsi="Simplified Arabic" w:cs="Simplified Arabic"/>
          <w:sz w:val="26"/>
          <w:szCs w:val="26"/>
          <w:rtl/>
          <w:lang w:bidi="ar-LB"/>
        </w:rPr>
        <w:t>العرض"</w:t>
      </w:r>
      <w:r w:rsidRPr="007760F8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452C2E" w:rsidRPr="007760F8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  <w:r w:rsidRPr="007760F8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</w:p>
    <w:p w14:paraId="3B4F76B0" w14:textId="77777777" w:rsidR="007760F8" w:rsidRPr="007760F8" w:rsidRDefault="007760F8" w:rsidP="007760F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5E48DCE5" w14:textId="70DA9D31" w:rsidR="008926AE" w:rsidRPr="00C04A4C" w:rsidRDefault="009C2FB6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يسري هذا</w:t>
      </w:r>
      <w:r w:rsidR="001C22A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8926A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العرض </w:t>
      </w:r>
      <w:r w:rsidR="004361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من</w:t>
      </w:r>
      <w:r w:rsidR="008926A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CB05C5">
        <w:rPr>
          <w:rFonts w:ascii="Simplified Arabic" w:hAnsi="Simplified Arabic" w:cs="Simplified Arabic" w:hint="cs"/>
          <w:sz w:val="26"/>
          <w:szCs w:val="26"/>
          <w:rtl/>
        </w:rPr>
        <w:t>١</w:t>
      </w:r>
      <w:r w:rsidR="001C22A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CB05C5">
        <w:rPr>
          <w:rFonts w:ascii="Simplified Arabic" w:hAnsi="Simplified Arabic" w:cs="Simplified Arabic" w:hint="cs"/>
          <w:sz w:val="26"/>
          <w:szCs w:val="26"/>
          <w:rtl/>
          <w:lang w:bidi="ar-LB"/>
        </w:rPr>
        <w:t>أبريل</w:t>
      </w:r>
      <w:r w:rsidR="004361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CB05C5">
        <w:rPr>
          <w:rFonts w:ascii="Simplified Arabic" w:hAnsi="Simplified Arabic" w:cs="Simplified Arabic" w:hint="cs"/>
          <w:sz w:val="26"/>
          <w:szCs w:val="26"/>
          <w:rtl/>
          <w:lang w:bidi="ar-LB"/>
        </w:rPr>
        <w:t>٢٠٢٢</w:t>
      </w:r>
      <w:r w:rsidR="004361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إلى</w:t>
      </w:r>
      <w:r w:rsidR="008926A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CB05C5">
        <w:rPr>
          <w:rFonts w:ascii="Simplified Arabic" w:hAnsi="Simplified Arabic" w:cs="Simplified Arabic" w:hint="cs"/>
          <w:sz w:val="26"/>
          <w:szCs w:val="26"/>
          <w:rtl/>
          <w:lang w:bidi="ar-LB"/>
        </w:rPr>
        <w:t>٣١</w:t>
      </w:r>
      <w:r w:rsidR="008926A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CB05C5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مايو</w:t>
      </w:r>
      <w:r w:rsidR="004361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CB05C5">
        <w:rPr>
          <w:rFonts w:ascii="Simplified Arabic" w:hAnsi="Simplified Arabic" w:cs="Simplified Arabic" w:hint="cs"/>
          <w:sz w:val="26"/>
          <w:szCs w:val="26"/>
          <w:rtl/>
          <w:lang w:bidi="ar-LB"/>
        </w:rPr>
        <w:t>٢٠٢٢</w:t>
      </w:r>
      <w:r w:rsidR="004361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(ي</w:t>
      </w:r>
      <w:r w:rsidR="00C87C8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شار إليها ب</w:t>
      </w:r>
      <w:r w:rsidR="004361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ـ "</w:t>
      </w:r>
      <w:r w:rsidR="00C87C8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فترة الشراء"</w:t>
      </w:r>
      <w:r w:rsidR="004361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C87C8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2C4F2BB6" w14:textId="77777777" w:rsidR="00BE4228" w:rsidRPr="00C04A4C" w:rsidRDefault="00BE4228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744CBBE2" w14:textId="77777777" w:rsidR="00E46EEF" w:rsidRPr="00C04A4C" w:rsidRDefault="00BE4228" w:rsidP="00BD4F5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الأحكام والشروط</w:t>
      </w:r>
      <w:r w:rsidR="00041442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:</w:t>
      </w:r>
    </w:p>
    <w:p w14:paraId="3ED0B3FA" w14:textId="77777777" w:rsidR="00D11400" w:rsidRPr="00C04A4C" w:rsidRDefault="00BE4228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لتكونوا</w:t>
      </w:r>
      <w:r w:rsidR="00D1140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مؤهلين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للمطالبة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باستعادة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مبلغ الشراء الكامل للمنتج المؤهل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عليكم</w:t>
      </w:r>
      <w:r w:rsidR="005260D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:</w:t>
      </w:r>
    </w:p>
    <w:p w14:paraId="679566CB" w14:textId="77777777" w:rsidR="00BE4228" w:rsidRPr="00C04A4C" w:rsidRDefault="00804D24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شراء</w:t>
      </w:r>
      <w:r w:rsidR="00D1140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منتج مؤهل خلال فترة الشراء من أيّ</w:t>
      </w:r>
      <w:r w:rsidR="00BE4228" w:rsidRPr="00C04A4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تاجر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تجزئ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ة مشارك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تابع لل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مروّج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A960D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من</w:t>
      </w:r>
      <w:r w:rsidR="00BE422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المتجر أو عبر الإنترنت.</w:t>
      </w:r>
    </w:p>
    <w:p w14:paraId="699565F1" w14:textId="192E7E9D" w:rsidR="00E617BE" w:rsidRDefault="00E617BE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تشكل الأسماء التالية أسماء تجار التجزئة/ </w:t>
      </w:r>
      <w:r w:rsidR="00413E8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تجار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التجزئة </w:t>
      </w:r>
      <w:r w:rsidR="003F47F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الالكترونية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المشاركين:</w:t>
      </w:r>
    </w:p>
    <w:p w14:paraId="27BC0F6C" w14:textId="03BB9185" w:rsidR="00BE32D3" w:rsidRDefault="00BE32D3" w:rsidP="00BE32D3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4DCA3BE9" w14:textId="62693402" w:rsidR="007760F8" w:rsidRDefault="007760F8" w:rsidP="007760F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78FD0CCF" w14:textId="1EE16A78" w:rsidR="007760F8" w:rsidRDefault="007760F8" w:rsidP="007760F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48BE4E71" w14:textId="47D41E84" w:rsidR="007760F8" w:rsidRDefault="007760F8" w:rsidP="007760F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2FA38326" w14:textId="2EEB1070" w:rsidR="007760F8" w:rsidRDefault="007760F8" w:rsidP="007760F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0AE2650B" w14:textId="77777777" w:rsidR="007760F8" w:rsidRPr="00C04A4C" w:rsidRDefault="007760F8" w:rsidP="007760F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2374B37B" w14:textId="76AC6328" w:rsidR="00E617BE" w:rsidRDefault="00413E82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3B07CA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lastRenderedPageBreak/>
        <w:t>ت</w:t>
      </w:r>
      <w:r w:rsidR="00AA2FD3" w:rsidRPr="003B07CA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t>ج</w:t>
      </w:r>
      <w:r w:rsidRPr="003B07CA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t>ا</w:t>
      </w:r>
      <w:r w:rsidR="00AA2FD3" w:rsidRPr="003B07CA">
        <w:rPr>
          <w:rFonts w:ascii="Simplified Arabic" w:hAnsi="Simplified Arabic" w:cs="Simplified Arabic"/>
          <w:bCs/>
          <w:sz w:val="26"/>
          <w:szCs w:val="26"/>
          <w:rtl/>
          <w:lang w:bidi="ar-LB"/>
        </w:rPr>
        <w:t>ر التجزئة</w:t>
      </w:r>
      <w:r w:rsidRPr="003B07CA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: </w:t>
      </w:r>
    </w:p>
    <w:p w14:paraId="121FDFE1" w14:textId="6DAB90DE" w:rsidR="007760F8" w:rsidRPr="006173E7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cs"/>
          <w:b/>
          <w:bCs/>
          <w:rtl/>
        </w:rPr>
        <w:t>لولو</w:t>
      </w:r>
    </w:p>
    <w:p w14:paraId="6BDC643F" w14:textId="72C64982" w:rsidR="007760F8" w:rsidRPr="006173E7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cs"/>
          <w:b/>
          <w:bCs/>
          <w:rtl/>
        </w:rPr>
        <w:t>شرف دي جي</w:t>
      </w:r>
    </w:p>
    <w:p w14:paraId="00FEB6DB" w14:textId="1BB66A51" w:rsidR="007760F8" w:rsidRPr="006173E7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cs"/>
          <w:b/>
          <w:bCs/>
          <w:rtl/>
        </w:rPr>
        <w:t>كارفور</w:t>
      </w:r>
    </w:p>
    <w:p w14:paraId="46B9ADAD" w14:textId="6436CE44" w:rsidR="007760F8" w:rsidRPr="006173E7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</w:rPr>
      </w:pPr>
      <w:proofErr w:type="spellStart"/>
      <w:r>
        <w:rPr>
          <w:rFonts w:eastAsia="Times New Roman" w:hint="cs"/>
          <w:b/>
          <w:bCs/>
          <w:rtl/>
        </w:rPr>
        <w:t>اكسترا</w:t>
      </w:r>
      <w:proofErr w:type="spellEnd"/>
    </w:p>
    <w:p w14:paraId="5C488F94" w14:textId="11E9F42E" w:rsidR="007760F8" w:rsidRPr="006173E7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هوم </w:t>
      </w:r>
      <w:proofErr w:type="spellStart"/>
      <w:r>
        <w:rPr>
          <w:rFonts w:eastAsia="Times New Roman" w:hint="cs"/>
          <w:b/>
          <w:bCs/>
          <w:rtl/>
        </w:rPr>
        <w:t>الكترونكس</w:t>
      </w:r>
      <w:proofErr w:type="spellEnd"/>
    </w:p>
    <w:p w14:paraId="66B8FBE0" w14:textId="0567E601" w:rsidR="007760F8" w:rsidRPr="006173E7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cs"/>
          <w:b/>
          <w:bCs/>
          <w:rtl/>
        </w:rPr>
        <w:t>السلام</w:t>
      </w:r>
    </w:p>
    <w:p w14:paraId="61A3BBC8" w14:textId="0513650C" w:rsidR="007760F8" w:rsidRPr="006173E7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</w:rPr>
      </w:pPr>
      <w:proofErr w:type="gramStart"/>
      <w:r>
        <w:rPr>
          <w:rFonts w:eastAsia="Times New Roman" w:hint="cs"/>
          <w:b/>
          <w:bCs/>
          <w:rtl/>
        </w:rPr>
        <w:t>انصار</w:t>
      </w:r>
      <w:proofErr w:type="gramEnd"/>
      <w:r>
        <w:rPr>
          <w:rFonts w:eastAsia="Times New Roman" w:hint="cs"/>
          <w:b/>
          <w:bCs/>
          <w:rtl/>
        </w:rPr>
        <w:t xml:space="preserve"> غاليري</w:t>
      </w:r>
    </w:p>
    <w:p w14:paraId="6167C7B6" w14:textId="41845EFB" w:rsidR="007760F8" w:rsidRPr="00957A18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cs"/>
          <w:b/>
          <w:bCs/>
          <w:rtl/>
        </w:rPr>
        <w:t>أشرف</w:t>
      </w:r>
    </w:p>
    <w:p w14:paraId="65658C13" w14:textId="470E209A" w:rsidR="007760F8" w:rsidRPr="007760F8" w:rsidRDefault="0034486D" w:rsidP="008C6DE7">
      <w:pPr>
        <w:pStyle w:val="ListParagraph"/>
        <w:numPr>
          <w:ilvl w:val="1"/>
          <w:numId w:val="9"/>
        </w:numPr>
        <w:bidi/>
        <w:spacing w:after="0" w:line="240" w:lineRule="auto"/>
        <w:contextualSpacing w:val="0"/>
        <w:rPr>
          <w:rFonts w:eastAsia="Times New Roman"/>
          <w:b/>
          <w:bCs/>
        </w:rPr>
      </w:pPr>
      <w:r>
        <w:rPr>
          <w:rFonts w:hint="cs"/>
          <w:b/>
          <w:bCs/>
          <w:rtl/>
        </w:rPr>
        <w:t xml:space="preserve">محمد فخرو واخوانه </w:t>
      </w:r>
      <w:proofErr w:type="spellStart"/>
      <w:r>
        <w:rPr>
          <w:rFonts w:hint="cs"/>
          <w:b/>
          <w:bCs/>
          <w:rtl/>
        </w:rPr>
        <w:t>ذ.م.م</w:t>
      </w:r>
      <w:proofErr w:type="spellEnd"/>
      <w:r>
        <w:rPr>
          <w:rFonts w:hint="cs"/>
          <w:b/>
          <w:bCs/>
          <w:rtl/>
        </w:rPr>
        <w:t>.</w:t>
      </w:r>
    </w:p>
    <w:p w14:paraId="4E64F535" w14:textId="77777777" w:rsidR="007760F8" w:rsidRPr="003B07CA" w:rsidRDefault="007760F8" w:rsidP="007760F8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4F1642DC" w14:textId="4DD56C1C" w:rsidR="00413E82" w:rsidRPr="009E42D9" w:rsidRDefault="00413E82" w:rsidP="00BD4F57">
      <w:pPr>
        <w:pStyle w:val="ListParagraph"/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3B07CA">
        <w:rPr>
          <w:rFonts w:ascii="Simplified Arabic" w:hAnsi="Simplified Arabic" w:cs="Simplified Arabic"/>
          <w:b/>
          <w:bCs/>
          <w:sz w:val="26"/>
          <w:szCs w:val="26"/>
          <w:rtl/>
          <w:lang w:bidi="ar-LB"/>
        </w:rPr>
        <w:t xml:space="preserve">تجار التجزئة </w:t>
      </w:r>
      <w:r w:rsidR="003F2F16" w:rsidRPr="003B07CA">
        <w:rPr>
          <w:rFonts w:ascii="Simplified Arabic" w:hAnsi="Simplified Arabic" w:cs="Simplified Arabic"/>
          <w:b/>
          <w:bCs/>
          <w:sz w:val="26"/>
          <w:szCs w:val="26"/>
          <w:rtl/>
          <w:lang w:bidi="ar-LB"/>
        </w:rPr>
        <w:t>الالكترونية</w:t>
      </w:r>
      <w:r w:rsidRPr="003B07CA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: </w:t>
      </w:r>
      <w:proofErr w:type="spellStart"/>
      <w:r w:rsidR="0034486D">
        <w:rPr>
          <w:rFonts w:eastAsia="Times New Roman" w:hint="cs"/>
          <w:rtl/>
          <w:lang w:val="de-DE"/>
        </w:rPr>
        <w:t>هوميز</w:t>
      </w:r>
      <w:proofErr w:type="spellEnd"/>
      <w:r w:rsidR="009E42D9">
        <w:rPr>
          <w:rFonts w:eastAsia="Times New Roman" w:hint="cs"/>
          <w:rtl/>
          <w:lang w:val="de-DE"/>
        </w:rPr>
        <w:t>، وافي</w:t>
      </w:r>
      <w:r w:rsidR="009E42D9">
        <w:rPr>
          <w:rFonts w:eastAsia="Times New Roman" w:hint="cs"/>
          <w:rtl/>
        </w:rPr>
        <w:t>، هلا بحرين</w:t>
      </w:r>
      <w:r w:rsidR="008C6DE7">
        <w:rPr>
          <w:rFonts w:eastAsia="Times New Roman"/>
        </w:rPr>
        <w:t xml:space="preserve"> </w:t>
      </w:r>
      <w:r w:rsidR="008C6DE7">
        <w:rPr>
          <w:rFonts w:eastAsia="Times New Roman" w:hint="cs"/>
          <w:rtl/>
        </w:rPr>
        <w:t xml:space="preserve"> </w:t>
      </w:r>
      <w:proofErr w:type="spellStart"/>
      <w:r w:rsidR="008C6DE7">
        <w:rPr>
          <w:rFonts w:eastAsia="Times New Roman" w:hint="cs"/>
          <w:rtl/>
        </w:rPr>
        <w:t>ذ.م.م</w:t>
      </w:r>
      <w:proofErr w:type="spellEnd"/>
      <w:r w:rsidR="008C6DE7">
        <w:rPr>
          <w:rFonts w:eastAsia="Times New Roman" w:hint="cs"/>
          <w:rtl/>
        </w:rPr>
        <w:t>.</w:t>
      </w:r>
    </w:p>
    <w:p w14:paraId="240FCF36" w14:textId="77777777" w:rsidR="00C42C49" w:rsidRPr="00C42C49" w:rsidRDefault="00C42C49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0D8D0391" w14:textId="77777777" w:rsidR="008F46AE" w:rsidRPr="00C04A4C" w:rsidRDefault="008F46AE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u w:val="single"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لا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يمكن إعادة المنتج المؤهل إلى تاجر التجزئة/تاجر التجزئة </w:t>
      </w:r>
      <w:r w:rsidR="00EB7EC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الالكترونية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المشارك حيث اشترى 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الزبون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المنتج المؤهل. </w:t>
      </w:r>
      <w:r w:rsidR="00830E4D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>يجب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إعادة المنتج المؤهل</w:t>
      </w:r>
      <w:r w:rsidR="00830E4D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>/المنتجات المؤهلة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إلى مراكز </w:t>
      </w:r>
      <w:r w:rsidR="000E62E3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الخدمة </w:t>
      </w:r>
      <w:r w:rsidR="004B4E6C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>المبينة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في </w:t>
      </w:r>
      <w:r w:rsidR="004B4E6C"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>البند</w:t>
      </w:r>
      <w:r w:rsidRPr="00C04A4C">
        <w:rPr>
          <w:rFonts w:ascii="Simplified Arabic" w:hAnsi="Simplified Arabic" w:cs="Simplified Arabic"/>
          <w:sz w:val="26"/>
          <w:szCs w:val="26"/>
          <w:u w:val="single"/>
          <w:rtl/>
          <w:lang w:bidi="ar-LB"/>
        </w:rPr>
        <w:t xml:space="preserve"> ج.1 أدناه.</w:t>
      </w:r>
    </w:p>
    <w:p w14:paraId="75CE86F2" w14:textId="77777777" w:rsidR="00804D24" w:rsidRPr="00C04A4C" w:rsidRDefault="009C2FB6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- </w:t>
      </w:r>
      <w:r w:rsidR="00804D2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استخدام المنتج المؤهل بالطريقة الموصى بها باستمرار لمدة لا تقل عن مئة (100) يوم.</w:t>
      </w:r>
    </w:p>
    <w:p w14:paraId="0F1BF7BD" w14:textId="77777777" w:rsidR="004B4E6C" w:rsidRPr="00C04A4C" w:rsidRDefault="004B4E6C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</w:p>
    <w:p w14:paraId="3EFBD105" w14:textId="0A780CEA" w:rsidR="00804D24" w:rsidRDefault="00804D24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إذا لم يكن الزبون راضيا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ً تماماً عن المنتج المؤهل بعد استخدامه لمدة مئة يوم (100)، فيمكنه تقديم استمارة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التعويض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بال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مطالبة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ضمان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استعادة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925F1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المال</w:t>
      </w:r>
      <w:r w:rsidR="009D2DB8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(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المشار إليها ب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ـ "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الاستمارة"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يتمتّع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الزبون </w:t>
      </w:r>
      <w:r w:rsidR="009C2FB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ب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شهر واحد لإعادة المنتج المؤهل إلى 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مراكز الخدمة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لاستعادة</w:t>
      </w:r>
      <w:r w:rsidR="000E62E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4B4E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المال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  <w:r w:rsidR="007760F8" w:rsidRPr="007760F8">
        <w:rPr>
          <w:rtl/>
        </w:rPr>
        <w:t xml:space="preserve"> </w:t>
      </w:r>
      <w:r w:rsidR="007760F8" w:rsidRPr="007760F8">
        <w:rPr>
          <w:rFonts w:ascii="Simplified Arabic" w:hAnsi="Simplified Arabic" w:cs="Simplified Arabic"/>
          <w:sz w:val="26"/>
          <w:szCs w:val="26"/>
          <w:rtl/>
          <w:lang w:bidi="ar-LB"/>
        </w:rPr>
        <w:t>الموعد النهائي للإرجاع هو 130 يومًا من تاريخ الفاتورة (والتي يجب أن تكون ضمن فترة الشراء المحددة أعلاه في القسم أ).</w:t>
      </w:r>
    </w:p>
    <w:p w14:paraId="5D8E91F8" w14:textId="77777777" w:rsidR="00C42C49" w:rsidRPr="00C04A4C" w:rsidRDefault="00C42C49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4182B92D" w14:textId="77777777" w:rsidR="00804D24" w:rsidRDefault="002F2B29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الاحتفاظ بالمنتج المؤهل مع </w:t>
      </w:r>
      <w:r w:rsidR="006B778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إيصال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الشراء الأصلي للمنتج المؤهل.</w:t>
      </w:r>
    </w:p>
    <w:p w14:paraId="4F06C445" w14:textId="77777777" w:rsidR="00C42C49" w:rsidRPr="00C04A4C" w:rsidRDefault="00C42C49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51A46B80" w14:textId="12B1B953" w:rsidR="002F2B29" w:rsidRDefault="007760F8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على الزبون ان لا يكون قد 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تقد</w:t>
      </w:r>
      <w:r w:rsidR="00693BA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ّ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 </w:t>
      </w: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>ب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شكوى </w:t>
      </w:r>
      <w:r w:rsidR="00F1698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عدم 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رضا ضد</w:t>
      </w:r>
      <w:r w:rsidR="00F1698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منتج رعاية 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شخصية من</w:t>
      </w:r>
      <w:r w:rsidR="00F1698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فيليبس من نفس فئة المنتج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(</w:t>
      </w:r>
      <w:r w:rsidR="00F1698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تجميل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) في الاثني عشر (12) شهر</w:t>
      </w:r>
      <w:r w:rsidR="005637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ً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ا </w:t>
      </w:r>
      <w:r w:rsidR="005637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قبل </w:t>
      </w:r>
      <w:r w:rsidR="00B20F2A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تقديم الاستمارة</w:t>
      </w:r>
      <w:r w:rsidR="0056376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2BBCDE93" w14:textId="77777777" w:rsidR="00C42C49" w:rsidRPr="00C04A4C" w:rsidRDefault="00C42C49" w:rsidP="00BD4F57">
      <w:pPr>
        <w:pStyle w:val="ListParagraph"/>
        <w:bidi/>
        <w:spacing w:line="240" w:lineRule="auto"/>
        <w:ind w:left="108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07B3756A" w14:textId="3B256CF5" w:rsidR="00084152" w:rsidRPr="00C04A4C" w:rsidRDefault="007760F8" w:rsidP="00BD4F5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Style w:val="med1"/>
          <w:rFonts w:ascii="Simplified Arabic" w:hAnsi="Simplified Arabic" w:cs="Simplified Arabic"/>
          <w:sz w:val="26"/>
          <w:szCs w:val="26"/>
          <w:u w:val="single"/>
          <w:lang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على الزبون ان لا يكون 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موظف لدى المروّج (ولدى 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عائلته المقرّبة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) أو تاجر تجزئة 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مشارك 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أو وكالة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مشاركة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. وتتضمن 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العائلة المقرّبة</w:t>
      </w:r>
      <w:r w:rsidR="00B6404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أي 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مما يلي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: الزوج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/الزوجة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الولد، الوالد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/الوالدة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الجد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/الجدة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العم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أو الخال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العمة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أو الخالة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ابن/ابنة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الأخ، ابن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/ابنة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الأخ</w:t>
      </w:r>
      <w:r w:rsidR="00084152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</w:t>
      </w:r>
      <w:r w:rsidR="00196AF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الأخ، الأخت</w:t>
      </w:r>
      <w:r w:rsidR="00AB2CA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أو </w:t>
      </w:r>
      <w:r w:rsidR="00084152" w:rsidRPr="00C04A4C">
        <w:rPr>
          <w:rStyle w:val="med1"/>
          <w:rFonts w:ascii="Simplified Arabic" w:hAnsi="Simplified Arabic" w:cs="Simplified Arabic"/>
          <w:sz w:val="26"/>
          <w:szCs w:val="26"/>
          <w:rtl/>
        </w:rPr>
        <w:t>أبناء العم / الخال من الدرجة الأولى.</w:t>
      </w:r>
    </w:p>
    <w:p w14:paraId="0AAC05FA" w14:textId="77777777" w:rsidR="00084152" w:rsidRPr="00C04A4C" w:rsidRDefault="00084152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</w:p>
    <w:p w14:paraId="046E1094" w14:textId="77777777" w:rsidR="000F5E5D" w:rsidRPr="00C04A4C" w:rsidRDefault="00084152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 xml:space="preserve"> </w:t>
      </w:r>
      <w:r w:rsidR="000F5E5D"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ج) كيفية الاستفادة من العرض:</w:t>
      </w:r>
    </w:p>
    <w:p w14:paraId="0D7EBF8E" w14:textId="77777777" w:rsidR="000F5E5D" w:rsidRPr="00C04A4C" w:rsidRDefault="00BA1C58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1. </w:t>
      </w:r>
      <w:r w:rsidR="0067393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</w:t>
      </w:r>
      <w:r w:rsidR="004254E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تكون</w:t>
      </w:r>
      <w:r w:rsidR="006F5B84" w:rsidRPr="00C04A4C">
        <w:rPr>
          <w:rFonts w:ascii="Simplified Arabic" w:hAnsi="Simplified Arabic" w:cs="Simplified Arabic" w:hint="cs"/>
          <w:sz w:val="26"/>
          <w:szCs w:val="26"/>
          <w:rtl/>
          <w:lang w:bidi="ar-LB"/>
        </w:rPr>
        <w:t>وا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6F5B84" w:rsidRPr="00C04A4C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مؤهلين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0E305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للاستفادة من العرض</w:t>
      </w:r>
      <w:r w:rsidR="00163E24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67393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يجب</w:t>
      </w:r>
      <w:r w:rsidR="008B5697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اتخاذ الخطوات التالية:</w:t>
      </w:r>
    </w:p>
    <w:p w14:paraId="5287707E" w14:textId="36059FA5" w:rsidR="00CE6184" w:rsidRPr="00C04A4C" w:rsidRDefault="00C711C8" w:rsidP="00BD4F57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زيارة </w:t>
      </w:r>
      <w:r w:rsidR="00846AE8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مركز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846AE8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الخدمة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846AE8">
        <w:rPr>
          <w:rFonts w:ascii="Simplified Arabic" w:hAnsi="Simplified Arabic" w:cs="Simplified Arabic" w:hint="cs"/>
          <w:sz w:val="26"/>
          <w:szCs w:val="26"/>
          <w:rtl/>
          <w:lang w:bidi="ar-LB"/>
        </w:rPr>
        <w:t>التالي</w:t>
      </w:r>
      <w:r w:rsidRPr="00C04A4C">
        <w:rPr>
          <w:rFonts w:ascii="Simplified Arabic" w:hAnsi="Simplified Arabic" w:cs="Simplified Arabic"/>
          <w:sz w:val="26"/>
          <w:szCs w:val="26"/>
          <w:lang w:bidi="ar-LB"/>
        </w:rPr>
        <w:t>:</w:t>
      </w:r>
    </w:p>
    <w:p w14:paraId="44E2B0E4" w14:textId="01A90301" w:rsidR="0034486D" w:rsidRPr="0034486D" w:rsidRDefault="0034486D" w:rsidP="0034486D">
      <w:pPr>
        <w:bidi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implified Arabic" w:hAnsi="Simplified Arabic" w:cs="Simplified Arabic"/>
          <w:sz w:val="26"/>
          <w:szCs w:val="26"/>
          <w:lang w:bidi="ar-LB"/>
        </w:rPr>
        <w:t>1.1.1</w:t>
      </w:r>
      <w:r>
        <w:rPr>
          <w:rFonts w:ascii="Simplified Arabic" w:hAnsi="Simplified Arabic" w:cs="Simplified Arabic" w:hint="cs"/>
          <w:sz w:val="26"/>
          <w:szCs w:val="26"/>
          <w:rtl/>
          <w:lang w:bidi="ar-LB"/>
        </w:rPr>
        <w:t xml:space="preserve"> </w:t>
      </w:r>
      <w:r w:rsidRPr="0034486D">
        <w:rPr>
          <w:rFonts w:ascii="Calibri" w:eastAsia="Times New Roman" w:hAnsi="Calibri" w:cs="Calibri"/>
          <w:color w:val="201F1E"/>
          <w:shd w:val="clear" w:color="auto" w:fill="FFFFFF"/>
          <w:rtl/>
        </w:rPr>
        <w:t>مركز الخدمة</w:t>
      </w:r>
      <w:proofErr w:type="gramStart"/>
      <w:r w:rsidRPr="0034486D">
        <w:rPr>
          <w:rFonts w:ascii="Calibri" w:eastAsia="Times New Roman" w:hAnsi="Calibri" w:cs="Calibri"/>
          <w:color w:val="201F1E"/>
          <w:shd w:val="clear" w:color="auto" w:fill="FFFFFF"/>
          <w:rtl/>
        </w:rPr>
        <w:t xml:space="preserve"> ..</w:t>
      </w:r>
      <w:proofErr w:type="gramEnd"/>
      <w:r w:rsidRPr="0034486D">
        <w:rPr>
          <w:rFonts w:ascii="Calibri" w:eastAsia="Times New Roman" w:hAnsi="Calibri" w:cs="Calibri"/>
          <w:color w:val="201F1E"/>
          <w:shd w:val="clear" w:color="auto" w:fill="FFFFFF"/>
          <w:rtl/>
        </w:rPr>
        <w:t xml:space="preserve"> </w:t>
      </w:r>
      <w:proofErr w:type="gramStart"/>
      <w:r w:rsidRPr="0034486D">
        <w:rPr>
          <w:rFonts w:ascii="Calibri" w:eastAsia="Times New Roman" w:hAnsi="Calibri" w:cs="Calibri"/>
          <w:color w:val="201F1E"/>
          <w:shd w:val="clear" w:color="auto" w:fill="FFFFFF"/>
          <w:rtl/>
        </w:rPr>
        <w:t>محمد  فخرو</w:t>
      </w:r>
      <w:proofErr w:type="gramEnd"/>
      <w:r w:rsidRPr="0034486D">
        <w:rPr>
          <w:rFonts w:ascii="Calibri" w:eastAsia="Times New Roman" w:hAnsi="Calibri" w:cs="Calibri"/>
          <w:color w:val="201F1E"/>
          <w:shd w:val="clear" w:color="auto" w:fill="FFFFFF"/>
          <w:rtl/>
        </w:rPr>
        <w:t xml:space="preserve"> واخوانه</w:t>
      </w:r>
      <w:r w:rsidRPr="0034486D">
        <w:rPr>
          <w:rFonts w:ascii="Calibri" w:eastAsia="Times New Roman" w:hAnsi="Calibri" w:cs="Calibri"/>
          <w:color w:val="201F1E"/>
          <w:shd w:val="clear" w:color="auto" w:fill="FFFFFF"/>
        </w:rPr>
        <w:t xml:space="preserve"> - </w:t>
      </w:r>
      <w:proofErr w:type="spellStart"/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البنايه</w:t>
      </w:r>
      <w:proofErr w:type="spellEnd"/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 xml:space="preserve"> رقم 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  <w:lang w:bidi="fa-IR"/>
        </w:rPr>
        <w:t>۲۸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</w:rPr>
        <w:t xml:space="preserve"> - 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الطريق :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  <w:lang w:bidi="fa-IR"/>
        </w:rPr>
        <w:t>۳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٥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  <w:lang w:bidi="fa-IR"/>
        </w:rPr>
        <w:t>۰۱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</w:rPr>
        <w:t xml:space="preserve"> - 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المجمع ٦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  <w:lang w:bidi="fa-IR"/>
        </w:rPr>
        <w:t>۳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٥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</w:rPr>
        <w:t xml:space="preserve"> - </w:t>
      </w:r>
      <w:proofErr w:type="spellStart"/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المنطقه</w:t>
      </w:r>
      <w:proofErr w:type="spellEnd"/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 xml:space="preserve"> </w:t>
      </w:r>
      <w:proofErr w:type="spellStart"/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المعامير</w:t>
      </w:r>
      <w:proofErr w:type="spellEnd"/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 xml:space="preserve">  - </w:t>
      </w:r>
      <w:proofErr w:type="spellStart"/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مملكه</w:t>
      </w:r>
      <w:proofErr w:type="spellEnd"/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 xml:space="preserve"> البحرين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</w:rPr>
        <w:t xml:space="preserve"> - 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 xml:space="preserve">رقم التواصل 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  <w:lang w:bidi="fa-IR"/>
        </w:rPr>
        <w:t>۱۷۷۰۰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٤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  <w:lang w:bidi="fa-IR"/>
        </w:rPr>
        <w:t>۲</w:t>
      </w:r>
      <w:r w:rsidRPr="0034486D">
        <w:rPr>
          <w:rFonts w:ascii="Calibri" w:eastAsia="Times New Roman" w:hAnsi="Calibri" w:cs="Calibri"/>
          <w:color w:val="201F1E"/>
          <w:bdr w:val="none" w:sz="0" w:space="0" w:color="auto" w:frame="1"/>
          <w:rtl/>
        </w:rPr>
        <w:t>٤</w:t>
      </w:r>
    </w:p>
    <w:p w14:paraId="26D3A3CC" w14:textId="77777777" w:rsidR="0000180F" w:rsidRPr="00C04A4C" w:rsidRDefault="00DD6753" w:rsidP="00BD4F57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ملء واكمال الاستمارة في أيّ من المراكز المذكورة أعلاه 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مدخلاً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التفاصيل المناسبة.</w:t>
      </w:r>
    </w:p>
    <w:p w14:paraId="203F7E89" w14:textId="63783F9B" w:rsidR="0000180F" w:rsidRPr="00C04A4C" w:rsidRDefault="006B7783" w:rsidP="00BD4F57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إعادة المنتج المؤهل،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المرفقات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مكيّف الطاقة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إضافةً إلى إيصال الشراء الأصلي للمنتج المؤهل إلى </w:t>
      </w:r>
      <w:r w:rsidR="00A35EF3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مركز الخدمة</w:t>
      </w:r>
    </w:p>
    <w:p w14:paraId="3EE614CD" w14:textId="77777777" w:rsidR="00B21A49" w:rsidRPr="00C04A4C" w:rsidRDefault="00C0775F" w:rsidP="00BD4F57">
      <w:pPr>
        <w:pStyle w:val="ListParagraph"/>
        <w:numPr>
          <w:ilvl w:val="1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لا يمكن إرسال المنتج </w:t>
      </w:r>
      <w:r w:rsidR="00F52C4E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أو نقله إلى المركز.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يجب تسليم المنتج المؤهل شخصيًّا.</w:t>
      </w:r>
    </w:p>
    <w:p w14:paraId="1BB8DDCF" w14:textId="428D0E8D" w:rsidR="00B21A49" w:rsidRPr="00C04A4C" w:rsidRDefault="00F53CF0" w:rsidP="00BD4F57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في حال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قبول الاستمارات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ستتمّ معالجة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المبالغ المستردة واصدارها من قبل </w:t>
      </w:r>
      <w:r w:rsidR="00A35EF3">
        <w:rPr>
          <w:rFonts w:ascii="Simplified Arabic" w:hAnsi="Simplified Arabic" w:cs="Simplified Arabic" w:hint="cs"/>
          <w:sz w:val="26"/>
          <w:szCs w:val="26"/>
          <w:rtl/>
          <w:lang w:bidi="ar-LB"/>
        </w:rPr>
        <w:t>مركز الخدمة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واستعادة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المال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EA2B6D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للمبلغ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المبين في </w:t>
      </w:r>
      <w:r w:rsidR="00CB4BB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الإيصال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="0078443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المؤهل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بما في ذلك جميع الضرائب</w:t>
      </w:r>
      <w:r w:rsidR="00A42FD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ذات الصلة، التي يتعيّن تقديمها. </w:t>
      </w:r>
      <w:r w:rsidR="00B21A49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</w:p>
    <w:p w14:paraId="1E21FFCE" w14:textId="77777777" w:rsidR="00AA0145" w:rsidRPr="00C04A4C" w:rsidRDefault="00A42FD1" w:rsidP="00BD4F57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يجب أن يتأكد </w:t>
      </w:r>
      <w:r w:rsidR="00F45DE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الشخص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 صحة جميع التفاصيل الشخصية الواردة في الاستمارة. تعتبر 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باطلة أي 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استمارات غير</w:t>
      </w:r>
      <w:r w:rsidR="00F53CF0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مكتملة أو غير 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قابلة للفهم أو غير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واضحة</w:t>
      </w:r>
      <w:r w:rsidR="00AA0145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75F73F70" w14:textId="77777777" w:rsidR="006F5B84" w:rsidRPr="00C04A4C" w:rsidRDefault="006F5B84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294996E9" w14:textId="77777777" w:rsidR="001F23A4" w:rsidRPr="00C04A4C" w:rsidRDefault="001F23A4" w:rsidP="00BD4F5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</w:pPr>
      <w:r w:rsidRPr="00C04A4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LB"/>
        </w:rPr>
        <w:t>د) حقوق المروّج:</w:t>
      </w:r>
    </w:p>
    <w:p w14:paraId="072F3FCA" w14:textId="77777777" w:rsidR="00E2595B" w:rsidRPr="00C04A4C" w:rsidRDefault="00615DB2" w:rsidP="00BD4F57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يحتفظ المروّج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 في أيّ وقت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من الأوقات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بالحقّ في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التحقق من صحة أي مطالبات (بما في ذلك هوية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الشخص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وسنّه ومكان إقامته)</w:t>
      </w:r>
      <w:r w:rsidR="00242BB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،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كما يحتفظ بالحق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وفقاً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ل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تقديره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الوحيد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،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في 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إستبعاد أيّ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شخص</w:t>
      </w:r>
      <w:r w:rsidR="00E2595B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يعتقد المروّج أنّه:</w:t>
      </w:r>
    </w:p>
    <w:p w14:paraId="3AAEE560" w14:textId="77777777" w:rsidR="00E2595B" w:rsidRPr="00C04A4C" w:rsidRDefault="00E2595B" w:rsidP="00BD4F57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خالف أيّ من </w:t>
      </w:r>
      <w:r w:rsidR="00D240BF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الأحكام و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الشروط</w:t>
      </w:r>
      <w:r w:rsidR="00242BBC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الحاضرة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62A2682B" w14:textId="77777777" w:rsidR="00E2595B" w:rsidRPr="00C04A4C" w:rsidRDefault="00E2595B" w:rsidP="00BD4F57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تلاعب بعملي</w:t>
      </w:r>
      <w:r w:rsidR="00DA2CA6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ّ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ة المطالبة.</w:t>
      </w:r>
    </w:p>
    <w:p w14:paraId="0B8320BA" w14:textId="77777777" w:rsidR="00E2595B" w:rsidRDefault="00D240BF" w:rsidP="00BD4F57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شارك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في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عملية سوء سلوك 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غير قانوني أو غيره من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التصرفات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غير اللائق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ة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التي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 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تمسّ ب</w:t>
      </w:r>
      <w:r w:rsidR="003A6F0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سير </w:t>
      </w:r>
      <w:r w:rsidR="003A6F01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العادل والسليم لل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عرض</w:t>
      </w:r>
      <w:r w:rsidR="00AC53A3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p w14:paraId="408B30A6" w14:textId="77777777" w:rsidR="00C42C49" w:rsidRPr="00C04A4C" w:rsidRDefault="00C42C49" w:rsidP="00BD4F57">
      <w:pPr>
        <w:pStyle w:val="ListParagraph"/>
        <w:bidi/>
        <w:spacing w:line="240" w:lineRule="auto"/>
        <w:ind w:left="1440"/>
        <w:jc w:val="both"/>
        <w:rPr>
          <w:rFonts w:ascii="Simplified Arabic" w:hAnsi="Simplified Arabic" w:cs="Simplified Arabic"/>
          <w:sz w:val="26"/>
          <w:szCs w:val="26"/>
          <w:lang w:bidi="ar-LB"/>
        </w:rPr>
      </w:pPr>
    </w:p>
    <w:p w14:paraId="36D6292C" w14:textId="77777777" w:rsidR="000D7AB4" w:rsidRPr="00C04A4C" w:rsidRDefault="000D7AB4" w:rsidP="00BD4F57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LB"/>
        </w:rPr>
      </w:pP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 xml:space="preserve">يحتفظ المروّج بحقوقه القانونية في الحصول على تعويضات من </w:t>
      </w:r>
      <w:r w:rsidR="00D240BF"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المخالف</w:t>
      </w:r>
      <w:r w:rsidRPr="00C04A4C">
        <w:rPr>
          <w:rFonts w:ascii="Simplified Arabic" w:hAnsi="Simplified Arabic" w:cs="Simplified Arabic"/>
          <w:sz w:val="26"/>
          <w:szCs w:val="26"/>
          <w:rtl/>
          <w:lang w:bidi="ar-LB"/>
        </w:rPr>
        <w:t>.</w:t>
      </w:r>
    </w:p>
    <w:sectPr w:rsidR="000D7AB4" w:rsidRPr="00C04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31B"/>
    <w:multiLevelType w:val="hybridMultilevel"/>
    <w:tmpl w:val="4B6016D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B1359C3"/>
    <w:multiLevelType w:val="hybridMultilevel"/>
    <w:tmpl w:val="C05AF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D6082"/>
    <w:multiLevelType w:val="multilevel"/>
    <w:tmpl w:val="43E05DA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1ED0009"/>
    <w:multiLevelType w:val="hybridMultilevel"/>
    <w:tmpl w:val="774AD20C"/>
    <w:lvl w:ilvl="0" w:tplc="2A7881D0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F42398"/>
    <w:multiLevelType w:val="hybridMultilevel"/>
    <w:tmpl w:val="8696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97191"/>
    <w:multiLevelType w:val="multilevel"/>
    <w:tmpl w:val="431878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AC84B79"/>
    <w:multiLevelType w:val="hybridMultilevel"/>
    <w:tmpl w:val="A976C33E"/>
    <w:lvl w:ilvl="0" w:tplc="5E1269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467CD"/>
    <w:multiLevelType w:val="hybridMultilevel"/>
    <w:tmpl w:val="B3266176"/>
    <w:lvl w:ilvl="0" w:tplc="E9C4A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8062C0"/>
    <w:multiLevelType w:val="hybridMultilevel"/>
    <w:tmpl w:val="6CE6457A"/>
    <w:lvl w:ilvl="0" w:tplc="B4E08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97"/>
    <w:rsid w:val="0000180F"/>
    <w:rsid w:val="00041442"/>
    <w:rsid w:val="000628AD"/>
    <w:rsid w:val="00084152"/>
    <w:rsid w:val="000D3000"/>
    <w:rsid w:val="000D7AB4"/>
    <w:rsid w:val="000E305C"/>
    <w:rsid w:val="000E62E3"/>
    <w:rsid w:val="000F5E5D"/>
    <w:rsid w:val="00112BA4"/>
    <w:rsid w:val="00163E24"/>
    <w:rsid w:val="00196AF3"/>
    <w:rsid w:val="001C22A9"/>
    <w:rsid w:val="001F22DC"/>
    <w:rsid w:val="001F23A4"/>
    <w:rsid w:val="002255A3"/>
    <w:rsid w:val="00242BBC"/>
    <w:rsid w:val="00246517"/>
    <w:rsid w:val="00275E09"/>
    <w:rsid w:val="002A5529"/>
    <w:rsid w:val="002A6A91"/>
    <w:rsid w:val="002F2B29"/>
    <w:rsid w:val="00327EA2"/>
    <w:rsid w:val="0034486D"/>
    <w:rsid w:val="00355DBF"/>
    <w:rsid w:val="003A6F01"/>
    <w:rsid w:val="003B07CA"/>
    <w:rsid w:val="003F1AF0"/>
    <w:rsid w:val="003F2F16"/>
    <w:rsid w:val="003F47F1"/>
    <w:rsid w:val="00413E82"/>
    <w:rsid w:val="004254E6"/>
    <w:rsid w:val="004332E0"/>
    <w:rsid w:val="00436182"/>
    <w:rsid w:val="00452C2E"/>
    <w:rsid w:val="004B4E6C"/>
    <w:rsid w:val="005260D5"/>
    <w:rsid w:val="0056376C"/>
    <w:rsid w:val="00571288"/>
    <w:rsid w:val="005A769D"/>
    <w:rsid w:val="005D42C3"/>
    <w:rsid w:val="00615DB2"/>
    <w:rsid w:val="0067393B"/>
    <w:rsid w:val="006858E9"/>
    <w:rsid w:val="00693BA0"/>
    <w:rsid w:val="006A76CC"/>
    <w:rsid w:val="006B147C"/>
    <w:rsid w:val="006B7783"/>
    <w:rsid w:val="006E6557"/>
    <w:rsid w:val="006F5B84"/>
    <w:rsid w:val="007760F8"/>
    <w:rsid w:val="00784435"/>
    <w:rsid w:val="007855A5"/>
    <w:rsid w:val="007939C6"/>
    <w:rsid w:val="00804D24"/>
    <w:rsid w:val="00830E4D"/>
    <w:rsid w:val="00846AE8"/>
    <w:rsid w:val="008926AE"/>
    <w:rsid w:val="008B5697"/>
    <w:rsid w:val="008C6DE7"/>
    <w:rsid w:val="008F46AE"/>
    <w:rsid w:val="00915F4F"/>
    <w:rsid w:val="00922EE8"/>
    <w:rsid w:val="0092389F"/>
    <w:rsid w:val="00925F19"/>
    <w:rsid w:val="009923C6"/>
    <w:rsid w:val="009C2FB6"/>
    <w:rsid w:val="009C362A"/>
    <w:rsid w:val="009D2DB8"/>
    <w:rsid w:val="009E42D9"/>
    <w:rsid w:val="00A11D4E"/>
    <w:rsid w:val="00A14D2A"/>
    <w:rsid w:val="00A35EF3"/>
    <w:rsid w:val="00A42FD1"/>
    <w:rsid w:val="00A960D7"/>
    <w:rsid w:val="00AA0145"/>
    <w:rsid w:val="00AA1B73"/>
    <w:rsid w:val="00AA2FD3"/>
    <w:rsid w:val="00AB2CA0"/>
    <w:rsid w:val="00AC1D6E"/>
    <w:rsid w:val="00AC53A3"/>
    <w:rsid w:val="00B20F2A"/>
    <w:rsid w:val="00B21A49"/>
    <w:rsid w:val="00B64041"/>
    <w:rsid w:val="00B873F0"/>
    <w:rsid w:val="00B91236"/>
    <w:rsid w:val="00B93280"/>
    <w:rsid w:val="00BA1C58"/>
    <w:rsid w:val="00BD4F57"/>
    <w:rsid w:val="00BE32D3"/>
    <w:rsid w:val="00BE4228"/>
    <w:rsid w:val="00BE5108"/>
    <w:rsid w:val="00C00331"/>
    <w:rsid w:val="00C04A4C"/>
    <w:rsid w:val="00C0775F"/>
    <w:rsid w:val="00C20F25"/>
    <w:rsid w:val="00C42C49"/>
    <w:rsid w:val="00C60C1E"/>
    <w:rsid w:val="00C711C8"/>
    <w:rsid w:val="00C87C8D"/>
    <w:rsid w:val="00CB05C5"/>
    <w:rsid w:val="00CB4BB9"/>
    <w:rsid w:val="00CE6184"/>
    <w:rsid w:val="00D06697"/>
    <w:rsid w:val="00D11400"/>
    <w:rsid w:val="00D240BF"/>
    <w:rsid w:val="00D730B4"/>
    <w:rsid w:val="00DA2CA6"/>
    <w:rsid w:val="00DD6753"/>
    <w:rsid w:val="00E10848"/>
    <w:rsid w:val="00E2595B"/>
    <w:rsid w:val="00E261F3"/>
    <w:rsid w:val="00E4469B"/>
    <w:rsid w:val="00E46EEF"/>
    <w:rsid w:val="00E617BE"/>
    <w:rsid w:val="00E767C2"/>
    <w:rsid w:val="00E910AF"/>
    <w:rsid w:val="00E9410B"/>
    <w:rsid w:val="00EA2B6D"/>
    <w:rsid w:val="00EB7EC2"/>
    <w:rsid w:val="00F165C2"/>
    <w:rsid w:val="00F16989"/>
    <w:rsid w:val="00F368A8"/>
    <w:rsid w:val="00F45DEB"/>
    <w:rsid w:val="00F52C4E"/>
    <w:rsid w:val="00F53CF0"/>
    <w:rsid w:val="00F87059"/>
    <w:rsid w:val="00FA1E62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9459"/>
  <w15:docId w15:val="{39FA8D0B-4A93-B24F-B2EC-77E1007D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108"/>
    <w:pPr>
      <w:ind w:left="720"/>
      <w:contextualSpacing/>
    </w:pPr>
  </w:style>
  <w:style w:type="character" w:customStyle="1" w:styleId="med1">
    <w:name w:val="med1"/>
    <w:basedOn w:val="DefaultParagraphFont"/>
    <w:rsid w:val="0008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Rami Khater</cp:lastModifiedBy>
  <cp:revision>9</cp:revision>
  <dcterms:created xsi:type="dcterms:W3CDTF">2021-09-22T08:58:00Z</dcterms:created>
  <dcterms:modified xsi:type="dcterms:W3CDTF">2022-03-28T10:10:00Z</dcterms:modified>
</cp:coreProperties>
</file>