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42EC" w14:textId="77777777" w:rsidR="00E10054" w:rsidRDefault="00000000">
      <w:pPr>
        <w:pStyle w:val="Title"/>
      </w:pPr>
      <w:r>
        <w:rPr>
          <w:color w:val="006EC0"/>
        </w:rPr>
        <w:t>Produžena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garancija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na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Philips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uređaje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za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mušku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4"/>
        </w:rPr>
        <w:t>negu</w:t>
      </w:r>
    </w:p>
    <w:p w14:paraId="5B362A14" w14:textId="77777777" w:rsidR="00E10054" w:rsidRDefault="00000000">
      <w:pPr>
        <w:pStyle w:val="Heading1"/>
        <w:spacing w:before="294"/>
      </w:pPr>
      <w:r>
        <w:rPr>
          <w:color w:val="006EC0"/>
        </w:rPr>
        <w:t>Uslovi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produžene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garancije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na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Philips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uređaje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za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mušku</w:t>
      </w:r>
      <w:r>
        <w:rPr>
          <w:color w:val="006EC0"/>
          <w:spacing w:val="3"/>
        </w:rPr>
        <w:t xml:space="preserve"> </w:t>
      </w:r>
      <w:r>
        <w:rPr>
          <w:color w:val="006EC0"/>
          <w:spacing w:val="-2"/>
        </w:rPr>
        <w:t>negu.</w:t>
      </w:r>
    </w:p>
    <w:p w14:paraId="47F93302" w14:textId="79B63E9B" w:rsidR="00E10054" w:rsidRDefault="00000000">
      <w:pPr>
        <w:pStyle w:val="BodyText"/>
        <w:ind w:right="103"/>
        <w:jc w:val="both"/>
      </w:pPr>
      <w:r>
        <w:t>Philips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nudi</w:t>
      </w:r>
      <w:r>
        <w:rPr>
          <w:spacing w:val="-5"/>
        </w:rPr>
        <w:t xml:space="preserve"> </w:t>
      </w:r>
      <w:r>
        <w:t>standardnu</w:t>
      </w:r>
      <w:r>
        <w:rPr>
          <w:spacing w:val="-3"/>
        </w:rPr>
        <w:t xml:space="preserve"> </w:t>
      </w:r>
      <w:r>
        <w:t>garanciju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svoje</w:t>
      </w:r>
      <w:r>
        <w:rPr>
          <w:spacing w:val="-5"/>
        </w:rPr>
        <w:t xml:space="preserve"> </w:t>
      </w:r>
      <w:r>
        <w:t>proizvode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trajanju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dve</w:t>
      </w:r>
      <w:r>
        <w:rPr>
          <w:spacing w:val="-5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 xml:space="preserve">godine od dana kupovine. U nastavku možete pročitati koji su standardni uslovi garancije. Osim standardne garancije od dve (2) godine, možete dobiti i produženu garanciju u trajanju od </w:t>
      </w:r>
      <w:r w:rsidR="00F625AB">
        <w:t>sedam</w:t>
      </w:r>
      <w:r>
        <w:t xml:space="preserve"> (2+</w:t>
      </w:r>
      <w:r w:rsidR="00F625AB">
        <w:t>5</w:t>
      </w:r>
      <w:r>
        <w:t>) godin</w:t>
      </w:r>
      <w:r w:rsidR="00F625AB">
        <w:t>a</w:t>
      </w:r>
      <w:r>
        <w:t>. U ovom dokumentu pronaćićete uslove pod kojima možete iskoristiti dodatno produženje garancije.</w:t>
      </w:r>
    </w:p>
    <w:p w14:paraId="705DB2EA" w14:textId="77777777" w:rsidR="00675634" w:rsidRDefault="00675634">
      <w:pPr>
        <w:pStyle w:val="BodyText"/>
        <w:ind w:right="103"/>
        <w:jc w:val="both"/>
      </w:pPr>
    </w:p>
    <w:p w14:paraId="67338269" w14:textId="77777777" w:rsidR="00675634" w:rsidRDefault="00675634" w:rsidP="00675634">
      <w:pPr>
        <w:pStyle w:val="BodyText"/>
        <w:spacing w:after="1"/>
      </w:pPr>
      <w:r w:rsidRPr="004610EC">
        <w:t>Sve proizvode koji su pod produženom garancijom možete pronaći na linku:</w:t>
      </w:r>
    </w:p>
    <w:p w14:paraId="4E1DC5A1" w14:textId="2F54A92E" w:rsidR="00675634" w:rsidRDefault="00357675" w:rsidP="00357675">
      <w:pPr>
        <w:pStyle w:val="BodyText"/>
        <w:ind w:right="103"/>
        <w:jc w:val="center"/>
      </w:pPr>
      <w:r>
        <w:t>XXXX</w:t>
      </w:r>
    </w:p>
    <w:p w14:paraId="3E26A33A" w14:textId="77777777" w:rsidR="00E10054" w:rsidRDefault="00E10054">
      <w:pPr>
        <w:pStyle w:val="BodyText"/>
        <w:spacing w:before="5"/>
        <w:ind w:left="0"/>
      </w:pPr>
    </w:p>
    <w:p w14:paraId="6B50B731" w14:textId="77777777" w:rsidR="00E10054" w:rsidRDefault="00000000">
      <w:pPr>
        <w:pStyle w:val="Heading1"/>
      </w:pPr>
      <w:r>
        <w:rPr>
          <w:color w:val="006EC0"/>
        </w:rPr>
        <w:t>Standardna</w:t>
      </w:r>
      <w:r>
        <w:rPr>
          <w:color w:val="006EC0"/>
          <w:spacing w:val="-4"/>
        </w:rPr>
        <w:t xml:space="preserve"> </w:t>
      </w:r>
      <w:r>
        <w:rPr>
          <w:color w:val="006EC0"/>
          <w:spacing w:val="-2"/>
        </w:rPr>
        <w:t>garancija</w:t>
      </w:r>
    </w:p>
    <w:p w14:paraId="1290CBD0" w14:textId="77777777" w:rsidR="00E10054" w:rsidRDefault="00000000">
      <w:pPr>
        <w:pStyle w:val="ListParagraph"/>
        <w:numPr>
          <w:ilvl w:val="0"/>
          <w:numId w:val="3"/>
        </w:numPr>
        <w:tabs>
          <w:tab w:val="left" w:pos="312"/>
        </w:tabs>
        <w:spacing w:before="286"/>
        <w:ind w:right="102" w:firstLine="0"/>
        <w:jc w:val="both"/>
        <w:rPr>
          <w:sz w:val="24"/>
        </w:rPr>
      </w:pPr>
      <w:r>
        <w:rPr>
          <w:sz w:val="24"/>
        </w:rPr>
        <w:t>Philips Personal Health za svoje proizvode nudi standardnu garanciju od dve godine od dana kupovine.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slučaju</w:t>
      </w:r>
      <w:r>
        <w:rPr>
          <w:spacing w:val="-4"/>
          <w:sz w:val="24"/>
        </w:rPr>
        <w:t xml:space="preserve"> </w:t>
      </w:r>
      <w:r>
        <w:rPr>
          <w:sz w:val="24"/>
        </w:rPr>
        <w:t>kvarova</w:t>
      </w:r>
      <w:r>
        <w:rPr>
          <w:spacing w:val="-7"/>
          <w:sz w:val="24"/>
        </w:rPr>
        <w:t xml:space="preserve"> </w:t>
      </w:r>
      <w:r>
        <w:rPr>
          <w:sz w:val="24"/>
        </w:rPr>
        <w:t>nastalih</w:t>
      </w:r>
      <w:r>
        <w:rPr>
          <w:spacing w:val="-6"/>
          <w:sz w:val="24"/>
        </w:rPr>
        <w:t xml:space="preserve"> </w:t>
      </w:r>
      <w:r>
        <w:rPr>
          <w:sz w:val="24"/>
        </w:rPr>
        <w:t>zbog</w:t>
      </w:r>
      <w:r>
        <w:rPr>
          <w:spacing w:val="-6"/>
          <w:sz w:val="24"/>
        </w:rPr>
        <w:t xml:space="preserve"> </w:t>
      </w:r>
      <w:r>
        <w:rPr>
          <w:sz w:val="24"/>
        </w:rPr>
        <w:t>grešaka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materijalu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6"/>
          <w:sz w:val="24"/>
        </w:rPr>
        <w:t xml:space="preserve"> </w:t>
      </w:r>
      <w:r>
        <w:rPr>
          <w:sz w:val="24"/>
        </w:rPr>
        <w:t>izrade,</w:t>
      </w:r>
      <w:r>
        <w:rPr>
          <w:spacing w:val="-6"/>
          <w:sz w:val="24"/>
        </w:rPr>
        <w:t xml:space="preserve"> </w:t>
      </w:r>
      <w:r>
        <w:rPr>
          <w:sz w:val="24"/>
        </w:rPr>
        <w:t>Philips</w:t>
      </w:r>
      <w:r>
        <w:rPr>
          <w:spacing w:val="-7"/>
          <w:sz w:val="24"/>
        </w:rPr>
        <w:t xml:space="preserve"> </w:t>
      </w:r>
      <w:r>
        <w:rPr>
          <w:sz w:val="24"/>
        </w:rPr>
        <w:t>Personal Health popraviće ili zameniti proizvod o sopstvenom trošku.</w:t>
      </w:r>
    </w:p>
    <w:p w14:paraId="57E7AB86" w14:textId="77777777" w:rsidR="00E10054" w:rsidRDefault="00000000">
      <w:pPr>
        <w:pStyle w:val="ListParagraph"/>
        <w:numPr>
          <w:ilvl w:val="0"/>
          <w:numId w:val="3"/>
        </w:numPr>
        <w:tabs>
          <w:tab w:val="left" w:pos="283"/>
        </w:tabs>
        <w:spacing w:before="2"/>
        <w:ind w:right="103" w:firstLine="0"/>
        <w:jc w:val="both"/>
        <w:rPr>
          <w:sz w:val="24"/>
        </w:rPr>
      </w:pPr>
      <w:r>
        <w:rPr>
          <w:sz w:val="24"/>
        </w:rPr>
        <w:t>Philips</w:t>
      </w:r>
      <w:r>
        <w:rPr>
          <w:spacing w:val="-14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snosiće</w:t>
      </w:r>
      <w:r>
        <w:rPr>
          <w:spacing w:val="-14"/>
          <w:sz w:val="24"/>
        </w:rPr>
        <w:t xml:space="preserve"> </w:t>
      </w:r>
      <w:r>
        <w:rPr>
          <w:sz w:val="24"/>
        </w:rPr>
        <w:t>troškove</w:t>
      </w:r>
      <w:r>
        <w:rPr>
          <w:spacing w:val="-13"/>
          <w:sz w:val="24"/>
        </w:rPr>
        <w:t xml:space="preserve"> </w:t>
      </w:r>
      <w:r>
        <w:rPr>
          <w:sz w:val="24"/>
        </w:rPr>
        <w:t>popravke</w:t>
      </w:r>
      <w:r>
        <w:rPr>
          <w:spacing w:val="-13"/>
          <w:sz w:val="24"/>
        </w:rPr>
        <w:t xml:space="preserve"> </w:t>
      </w:r>
      <w:r>
        <w:rPr>
          <w:sz w:val="24"/>
        </w:rPr>
        <w:t>ili</w:t>
      </w:r>
      <w:r>
        <w:rPr>
          <w:spacing w:val="-14"/>
          <w:sz w:val="24"/>
        </w:rPr>
        <w:t xml:space="preserve"> </w:t>
      </w:r>
      <w:r>
        <w:rPr>
          <w:sz w:val="24"/>
        </w:rPr>
        <w:t>zamene</w:t>
      </w:r>
      <w:r>
        <w:rPr>
          <w:spacing w:val="-11"/>
          <w:sz w:val="24"/>
        </w:rPr>
        <w:t xml:space="preserve"> </w:t>
      </w:r>
      <w:r>
        <w:rPr>
          <w:sz w:val="24"/>
        </w:rPr>
        <w:t>samo</w:t>
      </w:r>
      <w:r>
        <w:rPr>
          <w:spacing w:val="-13"/>
          <w:sz w:val="24"/>
        </w:rPr>
        <w:t xml:space="preserve"> </w:t>
      </w:r>
      <w:r>
        <w:rPr>
          <w:sz w:val="24"/>
        </w:rPr>
        <w:t>uz</w:t>
      </w:r>
      <w:r>
        <w:rPr>
          <w:spacing w:val="-14"/>
          <w:sz w:val="24"/>
        </w:rPr>
        <w:t xml:space="preserve"> </w:t>
      </w:r>
      <w:r>
        <w:rPr>
          <w:sz w:val="24"/>
        </w:rPr>
        <w:t>predočenje</w:t>
      </w:r>
      <w:r>
        <w:rPr>
          <w:spacing w:val="-12"/>
          <w:sz w:val="24"/>
        </w:rPr>
        <w:t xml:space="preserve"> </w:t>
      </w:r>
      <w:r>
        <w:rPr>
          <w:sz w:val="24"/>
        </w:rPr>
        <w:t>dokaza,</w:t>
      </w:r>
      <w:r>
        <w:rPr>
          <w:spacing w:val="-14"/>
          <w:sz w:val="24"/>
        </w:rPr>
        <w:t xml:space="preserve"> </w:t>
      </w:r>
      <w:r>
        <w:rPr>
          <w:sz w:val="24"/>
        </w:rPr>
        <w:t>poput računa, iz kojeg se vidi da je dan dolaska u servis obuhvaćen razdobljem trajanja garancije. Garancijom</w:t>
      </w:r>
      <w:r>
        <w:rPr>
          <w:spacing w:val="-13"/>
          <w:sz w:val="24"/>
        </w:rPr>
        <w:t xml:space="preserve"> </w:t>
      </w:r>
      <w:r>
        <w:rPr>
          <w:sz w:val="24"/>
        </w:rPr>
        <w:t>nisu</w:t>
      </w:r>
      <w:r>
        <w:rPr>
          <w:spacing w:val="-11"/>
          <w:sz w:val="24"/>
        </w:rPr>
        <w:t xml:space="preserve"> </w:t>
      </w:r>
      <w:r>
        <w:rPr>
          <w:sz w:val="24"/>
        </w:rPr>
        <w:t>obuhvaćeni</w:t>
      </w:r>
      <w:r>
        <w:rPr>
          <w:spacing w:val="-10"/>
          <w:sz w:val="24"/>
        </w:rPr>
        <w:t xml:space="preserve"> </w:t>
      </w:r>
      <w:r>
        <w:rPr>
          <w:sz w:val="24"/>
        </w:rPr>
        <w:t>proizvodi</w:t>
      </w:r>
      <w:r>
        <w:rPr>
          <w:spacing w:val="-11"/>
          <w:sz w:val="24"/>
        </w:rPr>
        <w:t xml:space="preserve"> </w:t>
      </w:r>
      <w:r>
        <w:rPr>
          <w:sz w:val="24"/>
        </w:rPr>
        <w:t>i/ili</w:t>
      </w:r>
      <w:r>
        <w:rPr>
          <w:spacing w:val="-14"/>
          <w:sz w:val="24"/>
        </w:rPr>
        <w:t xml:space="preserve"> </w:t>
      </w:r>
      <w:r>
        <w:rPr>
          <w:sz w:val="24"/>
        </w:rPr>
        <w:t>delovi</w:t>
      </w:r>
      <w:r>
        <w:rPr>
          <w:spacing w:val="-11"/>
          <w:sz w:val="24"/>
        </w:rPr>
        <w:t xml:space="preserve"> </w:t>
      </w:r>
      <w:r>
        <w:rPr>
          <w:sz w:val="24"/>
        </w:rPr>
        <w:t>proizvoda</w:t>
      </w:r>
      <w:r>
        <w:rPr>
          <w:spacing w:val="-11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podložni</w:t>
      </w:r>
      <w:r>
        <w:rPr>
          <w:spacing w:val="-14"/>
          <w:sz w:val="24"/>
        </w:rPr>
        <w:t xml:space="preserve"> </w:t>
      </w:r>
      <w:r>
        <w:rPr>
          <w:sz w:val="24"/>
        </w:rPr>
        <w:t>trošenju,</w:t>
      </w:r>
      <w:r>
        <w:rPr>
          <w:spacing w:val="-10"/>
          <w:sz w:val="24"/>
        </w:rPr>
        <w:t xml:space="preserve"> </w:t>
      </w:r>
      <w:r>
        <w:rPr>
          <w:sz w:val="24"/>
        </w:rPr>
        <w:t>koji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mogu smatrati potrošnim delovima ili su napravljeni od stakla. – Garancijom nije obuhvaćena šteta nastala pogrešnom upotrebom ili nepravilnim održavanjem (npr. delovi koji su se zalepili zbog kamenca) ili</w:t>
      </w:r>
      <w:r>
        <w:rPr>
          <w:spacing w:val="-2"/>
          <w:sz w:val="24"/>
        </w:rPr>
        <w:t xml:space="preserve"> </w:t>
      </w:r>
      <w:r>
        <w:rPr>
          <w:sz w:val="24"/>
        </w:rPr>
        <w:t>usled</w:t>
      </w:r>
      <w:r>
        <w:rPr>
          <w:spacing w:val="-1"/>
          <w:sz w:val="24"/>
        </w:rPr>
        <w:t xml:space="preserve"> </w:t>
      </w:r>
      <w:r>
        <w:rPr>
          <w:sz w:val="24"/>
        </w:rPr>
        <w:t>promena ili</w:t>
      </w:r>
      <w:r>
        <w:rPr>
          <w:spacing w:val="-4"/>
          <w:sz w:val="24"/>
        </w:rPr>
        <w:t xml:space="preserve"> </w:t>
      </w:r>
      <w:r>
        <w:rPr>
          <w:sz w:val="24"/>
        </w:rPr>
        <w:t>popravaki koje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izvodile</w:t>
      </w:r>
      <w:r>
        <w:rPr>
          <w:spacing w:val="-1"/>
          <w:sz w:val="24"/>
        </w:rPr>
        <w:t xml:space="preserve"> </w:t>
      </w:r>
      <w:r>
        <w:rPr>
          <w:sz w:val="24"/>
        </w:rPr>
        <w:t>osobe koje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ovlastio</w:t>
      </w:r>
      <w:r>
        <w:rPr>
          <w:spacing w:val="-1"/>
          <w:sz w:val="24"/>
        </w:rPr>
        <w:t xml:space="preserve"> </w:t>
      </w:r>
      <w:r>
        <w:rPr>
          <w:sz w:val="24"/>
        </w:rPr>
        <w:t>Philips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Personal </w:t>
      </w:r>
      <w:r>
        <w:rPr>
          <w:spacing w:val="-2"/>
          <w:sz w:val="24"/>
        </w:rPr>
        <w:t>Health.</w:t>
      </w:r>
    </w:p>
    <w:p w14:paraId="6DAC2006" w14:textId="77777777" w:rsidR="00E10054" w:rsidRDefault="00000000">
      <w:pPr>
        <w:pStyle w:val="ListParagraph"/>
        <w:numPr>
          <w:ilvl w:val="0"/>
          <w:numId w:val="3"/>
        </w:numPr>
        <w:tabs>
          <w:tab w:val="left" w:pos="285"/>
        </w:tabs>
        <w:ind w:right="108" w:firstLine="0"/>
        <w:jc w:val="both"/>
        <w:rPr>
          <w:sz w:val="24"/>
        </w:rPr>
      </w:pPr>
      <w:r>
        <w:rPr>
          <w:sz w:val="24"/>
        </w:rPr>
        <w:t>Ovaj</w:t>
      </w:r>
      <w:r>
        <w:rPr>
          <w:spacing w:val="-9"/>
          <w:sz w:val="24"/>
        </w:rPr>
        <w:t xml:space="preserve"> </w:t>
      </w:r>
      <w:r>
        <w:rPr>
          <w:sz w:val="24"/>
        </w:rPr>
        <w:t>uređaj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namenjen</w:t>
      </w:r>
      <w:r>
        <w:rPr>
          <w:spacing w:val="-12"/>
          <w:sz w:val="24"/>
        </w:rPr>
        <w:t xml:space="preserve"> </w:t>
      </w:r>
      <w:r>
        <w:rPr>
          <w:sz w:val="24"/>
        </w:rPr>
        <w:t>samo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kućnu</w:t>
      </w:r>
      <w:r>
        <w:rPr>
          <w:spacing w:val="-10"/>
          <w:sz w:val="24"/>
        </w:rPr>
        <w:t xml:space="preserve"> </w:t>
      </w:r>
      <w:r>
        <w:rPr>
          <w:sz w:val="24"/>
        </w:rPr>
        <w:t>upotrebu.</w:t>
      </w:r>
      <w:r>
        <w:rPr>
          <w:spacing w:val="-10"/>
          <w:sz w:val="24"/>
        </w:rPr>
        <w:t xml:space="preserve"> </w:t>
      </w:r>
      <w:r>
        <w:rPr>
          <w:sz w:val="24"/>
        </w:rPr>
        <w:t>Ako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njime</w:t>
      </w:r>
      <w:r>
        <w:rPr>
          <w:spacing w:val="-10"/>
          <w:sz w:val="24"/>
        </w:rPr>
        <w:t xml:space="preserve"> </w:t>
      </w:r>
      <w:r>
        <w:rPr>
          <w:sz w:val="24"/>
        </w:rPr>
        <w:t>nepravilno</w:t>
      </w:r>
      <w:r>
        <w:rPr>
          <w:spacing w:val="-11"/>
          <w:sz w:val="24"/>
        </w:rPr>
        <w:t xml:space="preserve"> </w:t>
      </w:r>
      <w:r>
        <w:rPr>
          <w:sz w:val="24"/>
        </w:rPr>
        <w:t>rukuje,</w:t>
      </w:r>
      <w:r>
        <w:rPr>
          <w:spacing w:val="-11"/>
          <w:sz w:val="24"/>
        </w:rPr>
        <w:t xml:space="preserve"> </w:t>
      </w:r>
      <w:r>
        <w:rPr>
          <w:sz w:val="24"/>
        </w:rPr>
        <w:t>upotrebljava u profesionalne ili poluprofesionalne svrhe ili se korisnik ne pridržava uputstava iz korisničkog priručnika, garancija se može poništiti i Philips neće prihvatiti odgovornost za štetu.</w:t>
      </w:r>
    </w:p>
    <w:p w14:paraId="7F55790B" w14:textId="77777777" w:rsidR="00E10054" w:rsidRDefault="00000000">
      <w:pPr>
        <w:pStyle w:val="BodyText"/>
        <w:spacing w:before="1"/>
        <w:ind w:right="115"/>
        <w:jc w:val="both"/>
      </w:pPr>
      <w:r>
        <w:t>- Kako bi se garantovala pravilna upotreba uređaja, korisnik se mora strogo pridržavati svih uputstava u priručniku i mora se suzdržati od postupaka ili upotreba opisanih kao nepoželjne ili se na njih upozorava u priručniku.</w:t>
      </w:r>
    </w:p>
    <w:p w14:paraId="0D11865F" w14:textId="77777777" w:rsidR="00E10054" w:rsidRDefault="00000000">
      <w:pPr>
        <w:pStyle w:val="Heading1"/>
        <w:spacing w:before="292"/>
      </w:pPr>
      <w:r>
        <w:rPr>
          <w:color w:val="006EC0"/>
        </w:rPr>
        <w:t>Produžena</w:t>
      </w:r>
      <w:r>
        <w:rPr>
          <w:color w:val="006EC0"/>
          <w:spacing w:val="-5"/>
        </w:rPr>
        <w:t xml:space="preserve"> </w:t>
      </w:r>
      <w:r>
        <w:rPr>
          <w:color w:val="006EC0"/>
          <w:spacing w:val="-2"/>
        </w:rPr>
        <w:t>garancija</w:t>
      </w:r>
    </w:p>
    <w:p w14:paraId="745CA939" w14:textId="77777777" w:rsidR="00E10054" w:rsidRDefault="00000000">
      <w:pPr>
        <w:pStyle w:val="BodyText"/>
        <w:spacing w:before="293"/>
      </w:pPr>
      <w:r>
        <w:t>Kupci</w:t>
      </w:r>
      <w:r>
        <w:rPr>
          <w:spacing w:val="-14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žele</w:t>
      </w:r>
      <w:r>
        <w:rPr>
          <w:spacing w:val="-14"/>
        </w:rPr>
        <w:t xml:space="preserve"> </w:t>
      </w:r>
      <w:r>
        <w:t>iskoristiti</w:t>
      </w:r>
      <w:r>
        <w:rPr>
          <w:spacing w:val="-13"/>
        </w:rPr>
        <w:t xml:space="preserve"> </w:t>
      </w:r>
      <w:r>
        <w:t>produženu</w:t>
      </w:r>
      <w:r>
        <w:rPr>
          <w:spacing w:val="-14"/>
        </w:rPr>
        <w:t xml:space="preserve"> </w:t>
      </w:r>
      <w:r>
        <w:t>garanciju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Philips</w:t>
      </w:r>
      <w:r>
        <w:rPr>
          <w:spacing w:val="-14"/>
        </w:rPr>
        <w:t xml:space="preserve"> </w:t>
      </w:r>
      <w:r>
        <w:t>uređaje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mušku</w:t>
      </w:r>
      <w:r>
        <w:rPr>
          <w:spacing w:val="-14"/>
        </w:rPr>
        <w:t xml:space="preserve"> </w:t>
      </w:r>
      <w:r>
        <w:t>negu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vreme</w:t>
      </w:r>
      <w:r>
        <w:rPr>
          <w:spacing w:val="-13"/>
        </w:rPr>
        <w:t xml:space="preserve"> </w:t>
      </w:r>
      <w:r>
        <w:t>promocije moraju najviše 3 meseca od kupovine da:</w:t>
      </w:r>
    </w:p>
    <w:p w14:paraId="21D4F12F" w14:textId="77777777" w:rsidR="00E10054" w:rsidRDefault="00000000">
      <w:pPr>
        <w:pStyle w:val="ListParagraph"/>
        <w:numPr>
          <w:ilvl w:val="0"/>
          <w:numId w:val="2"/>
        </w:numPr>
        <w:tabs>
          <w:tab w:val="left" w:pos="345"/>
        </w:tabs>
        <w:spacing w:line="293" w:lineRule="exact"/>
        <w:ind w:left="345" w:hanging="229"/>
        <w:rPr>
          <w:sz w:val="24"/>
        </w:rPr>
      </w:pPr>
      <w:r>
        <w:rPr>
          <w:spacing w:val="-2"/>
          <w:sz w:val="24"/>
        </w:rPr>
        <w:t>Pristupe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stranici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Promocije 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uključe 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promociju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klikom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"Registrujte svoj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proizvod" 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zatim</w:t>
      </w:r>
    </w:p>
    <w:p w14:paraId="01356D1F" w14:textId="77777777" w:rsidR="00E10054" w:rsidRDefault="00000000">
      <w:pPr>
        <w:pStyle w:val="BodyText"/>
      </w:pPr>
      <w:r>
        <w:t>prođu</w:t>
      </w:r>
      <w:r>
        <w:rPr>
          <w:spacing w:val="-4"/>
        </w:rPr>
        <w:t xml:space="preserve"> </w:t>
      </w:r>
      <w:r>
        <w:t>sledeće</w:t>
      </w:r>
      <w:r>
        <w:rPr>
          <w:spacing w:val="-3"/>
        </w:rPr>
        <w:t xml:space="preserve"> </w:t>
      </w:r>
      <w:r>
        <w:rPr>
          <w:spacing w:val="-2"/>
        </w:rPr>
        <w:t>korake:</w:t>
      </w:r>
    </w:p>
    <w:p w14:paraId="79A7F7F4" w14:textId="77777777" w:rsidR="00E10054" w:rsidRDefault="00000000">
      <w:pPr>
        <w:pStyle w:val="ListParagraph"/>
        <w:numPr>
          <w:ilvl w:val="1"/>
          <w:numId w:val="2"/>
        </w:numPr>
        <w:tabs>
          <w:tab w:val="left" w:pos="1071"/>
        </w:tabs>
        <w:ind w:right="102" w:firstLine="719"/>
        <w:jc w:val="both"/>
        <w:rPr>
          <w:sz w:val="24"/>
        </w:rPr>
      </w:pPr>
      <w:r>
        <w:rPr>
          <w:sz w:val="24"/>
        </w:rPr>
        <w:t>Kad pristupi prethodno navedenom odeljku "Registrujte svoj</w:t>
      </w:r>
      <w:r>
        <w:rPr>
          <w:spacing w:val="-2"/>
          <w:sz w:val="24"/>
        </w:rPr>
        <w:t xml:space="preserve"> </w:t>
      </w:r>
      <w:r>
        <w:rPr>
          <w:sz w:val="24"/>
        </w:rPr>
        <w:t>proizvod", korisnik će biti preusmeren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stranicu</w:t>
      </w:r>
      <w:r>
        <w:rPr>
          <w:spacing w:val="-14"/>
          <w:sz w:val="24"/>
        </w:rPr>
        <w:t xml:space="preserve"> </w:t>
      </w:r>
      <w:r>
        <w:rPr>
          <w:sz w:val="24"/>
        </w:rPr>
        <w:t>https://secure.philips.hr/myphilips/registerUser.jsp</w:t>
      </w:r>
      <w:r>
        <w:rPr>
          <w:spacing w:val="-8"/>
          <w:sz w:val="24"/>
        </w:rPr>
        <w:t xml:space="preserve"> </w:t>
      </w:r>
      <w:r>
        <w:rPr>
          <w:sz w:val="24"/>
        </w:rPr>
        <w:t>gde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može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prijaviti na svoj korisnički nalog </w:t>
      </w:r>
      <w:r>
        <w:rPr>
          <w:b/>
          <w:color w:val="006EC0"/>
          <w:sz w:val="24"/>
        </w:rPr>
        <w:t>MyPhilips</w:t>
      </w:r>
      <w:r>
        <w:rPr>
          <w:sz w:val="24"/>
        </w:rPr>
        <w:t>. Ako korisnik nema korisnički račun mora ga kreirati ispunjavanjem sledećih obaveznih podataka: ime, način oslovljavanja, datum rođenja, adresa e- pošte, lozinka, potvrda lozinke. Korisnik se na svoj nalog može prijaviti i preko svog računa na jednoj od sledećih društvenih mreža: Facebook, Twitter i LinkedIn.</w:t>
      </w:r>
    </w:p>
    <w:p w14:paraId="3BE0469A" w14:textId="77777777" w:rsidR="00E10054" w:rsidRDefault="00000000">
      <w:pPr>
        <w:pStyle w:val="ListParagraph"/>
        <w:numPr>
          <w:ilvl w:val="1"/>
          <w:numId w:val="2"/>
        </w:numPr>
        <w:tabs>
          <w:tab w:val="left" w:pos="1077"/>
        </w:tabs>
        <w:spacing w:before="6" w:line="289" w:lineRule="exact"/>
        <w:ind w:left="1077" w:hanging="241"/>
        <w:jc w:val="both"/>
        <w:rPr>
          <w:sz w:val="24"/>
        </w:rPr>
      </w:pPr>
      <w:r>
        <w:rPr>
          <w:sz w:val="24"/>
        </w:rPr>
        <w:t>Nakon</w:t>
      </w:r>
      <w:r>
        <w:rPr>
          <w:spacing w:val="-6"/>
          <w:sz w:val="24"/>
        </w:rPr>
        <w:t xml:space="preserve"> </w:t>
      </w:r>
      <w:r>
        <w:rPr>
          <w:sz w:val="24"/>
        </w:rPr>
        <w:t>izrade</w:t>
      </w:r>
      <w:r>
        <w:rPr>
          <w:spacing w:val="-6"/>
          <w:sz w:val="24"/>
        </w:rPr>
        <w:t xml:space="preserve"> </w:t>
      </w:r>
      <w:r>
        <w:rPr>
          <w:sz w:val="24"/>
        </w:rPr>
        <w:t>ili</w:t>
      </w:r>
      <w:r>
        <w:rPr>
          <w:spacing w:val="-6"/>
          <w:sz w:val="24"/>
        </w:rPr>
        <w:t xml:space="preserve"> </w:t>
      </w:r>
      <w:r>
        <w:rPr>
          <w:sz w:val="24"/>
        </w:rPr>
        <w:t>prijave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korisnički</w:t>
      </w:r>
      <w:r>
        <w:rPr>
          <w:spacing w:val="-5"/>
          <w:sz w:val="24"/>
        </w:rPr>
        <w:t xml:space="preserve"> </w:t>
      </w:r>
      <w:r>
        <w:rPr>
          <w:sz w:val="24"/>
        </w:rPr>
        <w:t>nalog</w:t>
      </w:r>
      <w:r>
        <w:rPr>
          <w:spacing w:val="-4"/>
          <w:sz w:val="24"/>
        </w:rPr>
        <w:t xml:space="preserve"> </w:t>
      </w:r>
      <w:r>
        <w:rPr>
          <w:sz w:val="24"/>
        </w:rPr>
        <w:t>korisnik</w:t>
      </w:r>
      <w:r>
        <w:rPr>
          <w:spacing w:val="-6"/>
          <w:sz w:val="24"/>
        </w:rPr>
        <w:t xml:space="preserve"> </w:t>
      </w:r>
      <w:r>
        <w:rPr>
          <w:sz w:val="24"/>
        </w:rPr>
        <w:t>mora</w:t>
      </w:r>
      <w:r>
        <w:rPr>
          <w:spacing w:val="-6"/>
          <w:sz w:val="24"/>
        </w:rPr>
        <w:t xml:space="preserve"> </w:t>
      </w:r>
      <w:r>
        <w:rPr>
          <w:sz w:val="24"/>
        </w:rPr>
        <w:t>proći</w:t>
      </w:r>
      <w:r>
        <w:rPr>
          <w:spacing w:val="-4"/>
          <w:sz w:val="24"/>
        </w:rPr>
        <w:t xml:space="preserve"> </w:t>
      </w:r>
      <w:r>
        <w:rPr>
          <w:sz w:val="24"/>
        </w:rPr>
        <w:t>sledeće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korake:</w:t>
      </w:r>
    </w:p>
    <w:p w14:paraId="260143CF" w14:textId="77777777" w:rsidR="00E10054" w:rsidRDefault="00000000">
      <w:pPr>
        <w:pStyle w:val="ListParagraph"/>
        <w:numPr>
          <w:ilvl w:val="0"/>
          <w:numId w:val="1"/>
        </w:numPr>
        <w:tabs>
          <w:tab w:val="left" w:pos="352"/>
        </w:tabs>
        <w:spacing w:line="289" w:lineRule="exact"/>
        <w:ind w:left="352" w:hanging="236"/>
        <w:rPr>
          <w:sz w:val="24"/>
        </w:rPr>
      </w:pPr>
      <w:r>
        <w:rPr>
          <w:sz w:val="24"/>
        </w:rPr>
        <w:t>pristupiti</w:t>
      </w:r>
      <w:r>
        <w:rPr>
          <w:spacing w:val="-6"/>
          <w:sz w:val="24"/>
        </w:rPr>
        <w:t xml:space="preserve"> </w:t>
      </w:r>
      <w:r>
        <w:rPr>
          <w:sz w:val="24"/>
        </w:rPr>
        <w:t>'Registraciji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proizvoda'</w:t>
      </w:r>
    </w:p>
    <w:p w14:paraId="19932914" w14:textId="77777777" w:rsidR="00E10054" w:rsidRDefault="00000000">
      <w:pPr>
        <w:pStyle w:val="ListParagraph"/>
        <w:numPr>
          <w:ilvl w:val="0"/>
          <w:numId w:val="1"/>
        </w:numPr>
        <w:tabs>
          <w:tab w:val="left" w:pos="352"/>
        </w:tabs>
        <w:spacing w:before="2"/>
        <w:ind w:left="352" w:hanging="236"/>
        <w:rPr>
          <w:sz w:val="24"/>
        </w:rPr>
      </w:pPr>
      <w:r>
        <w:rPr>
          <w:sz w:val="24"/>
        </w:rPr>
        <w:t>uniti</w:t>
      </w:r>
      <w:r>
        <w:rPr>
          <w:spacing w:val="-9"/>
          <w:sz w:val="24"/>
        </w:rPr>
        <w:t xml:space="preserve"> </w:t>
      </w:r>
      <w:r>
        <w:rPr>
          <w:sz w:val="24"/>
        </w:rPr>
        <w:t>kod</w:t>
      </w:r>
      <w:r>
        <w:rPr>
          <w:spacing w:val="-7"/>
          <w:sz w:val="24"/>
        </w:rPr>
        <w:t xml:space="preserve"> </w:t>
      </w:r>
      <w:r>
        <w:rPr>
          <w:sz w:val="24"/>
        </w:rPr>
        <w:t>proizvoda</w:t>
      </w:r>
      <w:r>
        <w:rPr>
          <w:spacing w:val="-5"/>
          <w:sz w:val="24"/>
        </w:rPr>
        <w:t xml:space="preserve"> </w:t>
      </w:r>
      <w:r>
        <w:rPr>
          <w:sz w:val="24"/>
        </w:rPr>
        <w:t>kupljenog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promotivnom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periodu</w:t>
      </w:r>
    </w:p>
    <w:p w14:paraId="3D9BA5AE" w14:textId="77777777" w:rsidR="00E10054" w:rsidRDefault="00000000">
      <w:pPr>
        <w:pStyle w:val="ListParagraph"/>
        <w:numPr>
          <w:ilvl w:val="0"/>
          <w:numId w:val="1"/>
        </w:numPr>
        <w:tabs>
          <w:tab w:val="left" w:pos="352"/>
        </w:tabs>
        <w:ind w:left="352" w:hanging="236"/>
        <w:rPr>
          <w:sz w:val="24"/>
        </w:rPr>
      </w:pPr>
      <w:r>
        <w:rPr>
          <w:sz w:val="24"/>
        </w:rPr>
        <w:t>navesti</w:t>
      </w:r>
      <w:r>
        <w:rPr>
          <w:spacing w:val="-8"/>
          <w:sz w:val="24"/>
        </w:rPr>
        <w:t xml:space="preserve"> </w:t>
      </w:r>
      <w:r>
        <w:rPr>
          <w:sz w:val="24"/>
        </w:rPr>
        <w:t>datum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kupovine</w:t>
      </w:r>
    </w:p>
    <w:p w14:paraId="172FCDA5" w14:textId="77777777" w:rsidR="00E10054" w:rsidRDefault="00000000">
      <w:pPr>
        <w:pStyle w:val="ListParagraph"/>
        <w:numPr>
          <w:ilvl w:val="0"/>
          <w:numId w:val="1"/>
        </w:numPr>
        <w:tabs>
          <w:tab w:val="left" w:pos="357"/>
        </w:tabs>
        <w:ind w:left="357" w:hanging="241"/>
        <w:rPr>
          <w:sz w:val="24"/>
        </w:rPr>
      </w:pPr>
      <w:r>
        <w:rPr>
          <w:sz w:val="24"/>
        </w:rPr>
        <w:t>učitati</w:t>
      </w:r>
      <w:r>
        <w:rPr>
          <w:spacing w:val="-8"/>
          <w:sz w:val="24"/>
        </w:rPr>
        <w:t xml:space="preserve"> </w:t>
      </w: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kupovini</w:t>
      </w:r>
      <w:r>
        <w:rPr>
          <w:spacing w:val="-3"/>
          <w:sz w:val="24"/>
        </w:rPr>
        <w:t xml:space="preserve"> </w:t>
      </w:r>
      <w:r>
        <w:rPr>
          <w:sz w:val="24"/>
        </w:rPr>
        <w:t>(skenirani</w:t>
      </w:r>
      <w:r>
        <w:rPr>
          <w:spacing w:val="-6"/>
          <w:sz w:val="24"/>
        </w:rPr>
        <w:t xml:space="preserve"> </w:t>
      </w:r>
      <w:r>
        <w:rPr>
          <w:sz w:val="24"/>
        </w:rPr>
        <w:t>primerak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fotografiju</w:t>
      </w:r>
      <w:r>
        <w:rPr>
          <w:spacing w:val="-4"/>
          <w:sz w:val="24"/>
        </w:rPr>
        <w:t xml:space="preserve"> </w:t>
      </w:r>
      <w:r>
        <w:rPr>
          <w:sz w:val="24"/>
        </w:rPr>
        <w:t>fiskalnog</w:t>
      </w:r>
      <w:r>
        <w:rPr>
          <w:spacing w:val="-3"/>
          <w:sz w:val="24"/>
        </w:rPr>
        <w:t xml:space="preserve"> </w:t>
      </w:r>
      <w:r>
        <w:rPr>
          <w:sz w:val="24"/>
        </w:rPr>
        <w:t>računa)</w:t>
      </w:r>
      <w:r>
        <w:rPr>
          <w:spacing w:val="-4"/>
          <w:sz w:val="24"/>
        </w:rPr>
        <w:t xml:space="preserve"> </w:t>
      </w:r>
      <w:r>
        <w:rPr>
          <w:sz w:val="24"/>
        </w:rPr>
        <w:t>(taj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korak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nužan</w:t>
      </w:r>
    </w:p>
    <w:p w14:paraId="1FF0E6B8" w14:textId="77777777" w:rsidR="00E10054" w:rsidRDefault="00000000">
      <w:pPr>
        <w:pStyle w:val="BodyText"/>
      </w:pPr>
      <w:r>
        <w:lastRenderedPageBreak/>
        <w:t>za</w:t>
      </w:r>
      <w:r>
        <w:rPr>
          <w:spacing w:val="-5"/>
        </w:rPr>
        <w:t xml:space="preserve"> </w:t>
      </w:r>
      <w:r>
        <w:t>proveru</w:t>
      </w:r>
      <w:r>
        <w:rPr>
          <w:spacing w:val="-3"/>
        </w:rPr>
        <w:t xml:space="preserve"> </w:t>
      </w:r>
      <w:r>
        <w:t>ispravnosti</w:t>
      </w:r>
      <w:r>
        <w:rPr>
          <w:spacing w:val="-6"/>
        </w:rPr>
        <w:t xml:space="preserve"> </w:t>
      </w:r>
      <w:r>
        <w:t>registracije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aktivaciju produžene</w:t>
      </w:r>
      <w:r>
        <w:rPr>
          <w:spacing w:val="-4"/>
        </w:rPr>
        <w:t xml:space="preserve"> </w:t>
      </w:r>
      <w:r>
        <w:rPr>
          <w:spacing w:val="-2"/>
        </w:rPr>
        <w:t>garancije)</w:t>
      </w:r>
    </w:p>
    <w:p w14:paraId="25479494" w14:textId="7D24D899" w:rsidR="00E10054" w:rsidRDefault="00000000" w:rsidP="00675634">
      <w:pPr>
        <w:pStyle w:val="ListParagraph"/>
        <w:numPr>
          <w:ilvl w:val="0"/>
          <w:numId w:val="1"/>
        </w:numPr>
        <w:tabs>
          <w:tab w:val="left" w:pos="352"/>
        </w:tabs>
        <w:spacing w:before="36"/>
        <w:ind w:left="352" w:right="105" w:hanging="236"/>
        <w:jc w:val="both"/>
      </w:pPr>
      <w:r w:rsidRPr="00675634">
        <w:rPr>
          <w:sz w:val="24"/>
        </w:rPr>
        <w:t>završiti</w:t>
      </w:r>
      <w:r w:rsidRPr="00675634">
        <w:rPr>
          <w:spacing w:val="-8"/>
          <w:sz w:val="24"/>
        </w:rPr>
        <w:t xml:space="preserve"> </w:t>
      </w:r>
      <w:r w:rsidRPr="00675634">
        <w:rPr>
          <w:sz w:val="24"/>
        </w:rPr>
        <w:t>registraciju</w:t>
      </w:r>
      <w:r w:rsidRPr="00675634">
        <w:rPr>
          <w:spacing w:val="-4"/>
          <w:sz w:val="24"/>
        </w:rPr>
        <w:t xml:space="preserve"> </w:t>
      </w:r>
      <w:r w:rsidRPr="00675634">
        <w:rPr>
          <w:sz w:val="24"/>
        </w:rPr>
        <w:t>klikom</w:t>
      </w:r>
      <w:r w:rsidRPr="00675634">
        <w:rPr>
          <w:spacing w:val="-3"/>
          <w:sz w:val="24"/>
        </w:rPr>
        <w:t xml:space="preserve"> </w:t>
      </w:r>
      <w:r w:rsidRPr="00675634">
        <w:rPr>
          <w:sz w:val="24"/>
        </w:rPr>
        <w:t>na</w:t>
      </w:r>
      <w:r w:rsidRPr="00675634">
        <w:rPr>
          <w:spacing w:val="-6"/>
          <w:sz w:val="24"/>
        </w:rPr>
        <w:t xml:space="preserve"> </w:t>
      </w:r>
      <w:r w:rsidRPr="00675634">
        <w:rPr>
          <w:spacing w:val="-2"/>
          <w:sz w:val="24"/>
        </w:rPr>
        <w:t>'Registuj'</w:t>
      </w:r>
      <w:r>
        <w:t xml:space="preserve">– </w:t>
      </w:r>
      <w:r w:rsidR="00357675">
        <w:br/>
      </w:r>
      <w:r w:rsidR="00357675">
        <w:br/>
      </w:r>
      <w:r>
        <w:t xml:space="preserve">Dodatno garancija od </w:t>
      </w:r>
      <w:r w:rsidR="00F625AB">
        <w:t xml:space="preserve">sedam </w:t>
      </w:r>
      <w:r>
        <w:t>(2+</w:t>
      </w:r>
      <w:r w:rsidR="00F625AB">
        <w:t>5</w:t>
      </w:r>
      <w:r>
        <w:t>) godin</w:t>
      </w:r>
      <w:r w:rsidR="00F625AB">
        <w:t>a</w:t>
      </w:r>
      <w:r>
        <w:t xml:space="preserve"> podleže istim uslovima kao i standardna garancija koja se isporučuje s</w:t>
      </w:r>
      <w:r w:rsidRPr="00675634">
        <w:rPr>
          <w:spacing w:val="-3"/>
        </w:rPr>
        <w:t xml:space="preserve"> </w:t>
      </w:r>
      <w:r>
        <w:t>proizvodom.</w:t>
      </w:r>
      <w:r w:rsidRPr="00675634">
        <w:rPr>
          <w:spacing w:val="-1"/>
        </w:rPr>
        <w:t xml:space="preserve"> </w:t>
      </w:r>
      <w:r>
        <w:t>Dodatno garancija važi samo ako su informacije koje je korisnik predao prilikom registracije potpune i ispravne te ako je registracija završena i predana Philipsu za vreme trajanja promocije.</w:t>
      </w:r>
    </w:p>
    <w:p w14:paraId="461BB67A" w14:textId="77777777" w:rsidR="00E10054" w:rsidRDefault="00E10054">
      <w:pPr>
        <w:pStyle w:val="BodyText"/>
        <w:spacing w:before="1"/>
        <w:ind w:left="0"/>
      </w:pPr>
    </w:p>
    <w:p w14:paraId="30342F74" w14:textId="77777777" w:rsidR="00E10054" w:rsidRDefault="00000000">
      <w:pPr>
        <w:ind w:left="116" w:right="7095"/>
      </w:pPr>
      <w:r>
        <w:t xml:space="preserve">Philips d.o.o. </w:t>
      </w:r>
      <w:hyperlink r:id="rId5">
        <w:r w:rsidR="00E10054">
          <w:rPr>
            <w:color w:val="0461C1"/>
            <w:spacing w:val="-2"/>
            <w:u w:val="single" w:color="0461C1"/>
          </w:rPr>
          <w:t>www.philips.rs</w:t>
        </w:r>
      </w:hyperlink>
    </w:p>
    <w:p w14:paraId="5D0D3368" w14:textId="77777777" w:rsidR="00E10054" w:rsidRDefault="00000000">
      <w:pPr>
        <w:ind w:left="116" w:right="3326"/>
      </w:pPr>
      <w:r>
        <w:t>Omladinskih</w:t>
      </w:r>
      <w:r>
        <w:rPr>
          <w:spacing w:val="-5"/>
        </w:rPr>
        <w:t xml:space="preserve"> </w:t>
      </w:r>
      <w:r>
        <w:t>brigada</w:t>
      </w:r>
      <w:r>
        <w:rPr>
          <w:spacing w:val="-6"/>
        </w:rPr>
        <w:t xml:space="preserve"> </w:t>
      </w:r>
      <w:r>
        <w:t>88,</w:t>
      </w:r>
      <w:r>
        <w:rPr>
          <w:spacing w:val="-6"/>
        </w:rPr>
        <w:t xml:space="preserve"> </w:t>
      </w:r>
      <w:r>
        <w:t>Airport</w:t>
      </w:r>
      <w:r>
        <w:rPr>
          <w:spacing w:val="-4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2100,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Floor, 11070 Belgrade, Serbia</w:t>
      </w:r>
    </w:p>
    <w:p w14:paraId="5E79F472" w14:textId="77777777" w:rsidR="00E10054" w:rsidRDefault="00000000">
      <w:pPr>
        <w:ind w:left="116"/>
        <w:rPr>
          <w:b/>
        </w:rPr>
      </w:pPr>
      <w:r>
        <w:t>Call</w:t>
      </w:r>
      <w:r>
        <w:rPr>
          <w:spacing w:val="-13"/>
        </w:rPr>
        <w:t xml:space="preserve"> </w:t>
      </w:r>
      <w:r>
        <w:t>centar:</w:t>
      </w:r>
      <w:r>
        <w:rPr>
          <w:spacing w:val="-8"/>
        </w:rPr>
        <w:t xml:space="preserve"> </w:t>
      </w:r>
      <w:r>
        <w:t>+</w:t>
      </w:r>
      <w:hyperlink r:id="rId6">
        <w:r w:rsidR="00E10054">
          <w:rPr>
            <w:b/>
            <w:color w:val="303030"/>
          </w:rPr>
          <w:t>381</w:t>
        </w:r>
        <w:r w:rsidR="00E10054">
          <w:rPr>
            <w:b/>
            <w:color w:val="303030"/>
            <w:spacing w:val="-13"/>
          </w:rPr>
          <w:t xml:space="preserve"> </w:t>
        </w:r>
        <w:r w:rsidR="00E10054">
          <w:rPr>
            <w:b/>
            <w:color w:val="303030"/>
          </w:rPr>
          <w:t>11</w:t>
        </w:r>
        <w:r w:rsidR="00E10054">
          <w:rPr>
            <w:b/>
            <w:color w:val="303030"/>
            <w:spacing w:val="-13"/>
          </w:rPr>
          <w:t xml:space="preserve"> </w:t>
        </w:r>
        <w:r w:rsidR="00E10054">
          <w:rPr>
            <w:b/>
            <w:color w:val="303030"/>
          </w:rPr>
          <w:t>321</w:t>
        </w:r>
        <w:r w:rsidR="00E10054">
          <w:rPr>
            <w:b/>
            <w:color w:val="303030"/>
            <w:spacing w:val="-11"/>
          </w:rPr>
          <w:t xml:space="preserve"> </w:t>
        </w:r>
        <w:r w:rsidR="00E10054">
          <w:rPr>
            <w:b/>
            <w:color w:val="303030"/>
            <w:spacing w:val="-4"/>
          </w:rPr>
          <w:t>6840</w:t>
        </w:r>
      </w:hyperlink>
    </w:p>
    <w:p w14:paraId="5D5FD98A" w14:textId="77777777" w:rsidR="00691165" w:rsidRDefault="00691165"/>
    <w:sectPr w:rsidR="00691165"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48A2"/>
    <w:multiLevelType w:val="hybridMultilevel"/>
    <w:tmpl w:val="66041D7E"/>
    <w:lvl w:ilvl="0" w:tplc="B608D120">
      <w:numFmt w:val="bullet"/>
      <w:lvlText w:val="–"/>
      <w:lvlJc w:val="left"/>
      <w:pPr>
        <w:ind w:left="116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5DFAACF8">
      <w:numFmt w:val="bullet"/>
      <w:lvlText w:val="•"/>
      <w:lvlJc w:val="left"/>
      <w:pPr>
        <w:ind w:left="1072" w:hanging="197"/>
      </w:pPr>
      <w:rPr>
        <w:rFonts w:hint="default"/>
        <w:lang w:val="bs" w:eastAsia="en-US" w:bidi="ar-SA"/>
      </w:rPr>
    </w:lvl>
    <w:lvl w:ilvl="2" w:tplc="4B86B960">
      <w:numFmt w:val="bullet"/>
      <w:lvlText w:val="•"/>
      <w:lvlJc w:val="left"/>
      <w:pPr>
        <w:ind w:left="2024" w:hanging="197"/>
      </w:pPr>
      <w:rPr>
        <w:rFonts w:hint="default"/>
        <w:lang w:val="bs" w:eastAsia="en-US" w:bidi="ar-SA"/>
      </w:rPr>
    </w:lvl>
    <w:lvl w:ilvl="3" w:tplc="230CE478">
      <w:numFmt w:val="bullet"/>
      <w:lvlText w:val="•"/>
      <w:lvlJc w:val="left"/>
      <w:pPr>
        <w:ind w:left="2976" w:hanging="197"/>
      </w:pPr>
      <w:rPr>
        <w:rFonts w:hint="default"/>
        <w:lang w:val="bs" w:eastAsia="en-US" w:bidi="ar-SA"/>
      </w:rPr>
    </w:lvl>
    <w:lvl w:ilvl="4" w:tplc="54E4131E">
      <w:numFmt w:val="bullet"/>
      <w:lvlText w:val="•"/>
      <w:lvlJc w:val="left"/>
      <w:pPr>
        <w:ind w:left="3928" w:hanging="197"/>
      </w:pPr>
      <w:rPr>
        <w:rFonts w:hint="default"/>
        <w:lang w:val="bs" w:eastAsia="en-US" w:bidi="ar-SA"/>
      </w:rPr>
    </w:lvl>
    <w:lvl w:ilvl="5" w:tplc="CE983DFC">
      <w:numFmt w:val="bullet"/>
      <w:lvlText w:val="•"/>
      <w:lvlJc w:val="left"/>
      <w:pPr>
        <w:ind w:left="4880" w:hanging="197"/>
      </w:pPr>
      <w:rPr>
        <w:rFonts w:hint="default"/>
        <w:lang w:val="bs" w:eastAsia="en-US" w:bidi="ar-SA"/>
      </w:rPr>
    </w:lvl>
    <w:lvl w:ilvl="6" w:tplc="391A1144">
      <w:numFmt w:val="bullet"/>
      <w:lvlText w:val="•"/>
      <w:lvlJc w:val="left"/>
      <w:pPr>
        <w:ind w:left="5832" w:hanging="197"/>
      </w:pPr>
      <w:rPr>
        <w:rFonts w:hint="default"/>
        <w:lang w:val="bs" w:eastAsia="en-US" w:bidi="ar-SA"/>
      </w:rPr>
    </w:lvl>
    <w:lvl w:ilvl="7" w:tplc="E228AB12">
      <w:numFmt w:val="bullet"/>
      <w:lvlText w:val="•"/>
      <w:lvlJc w:val="left"/>
      <w:pPr>
        <w:ind w:left="6784" w:hanging="197"/>
      </w:pPr>
      <w:rPr>
        <w:rFonts w:hint="default"/>
        <w:lang w:val="bs" w:eastAsia="en-US" w:bidi="ar-SA"/>
      </w:rPr>
    </w:lvl>
    <w:lvl w:ilvl="8" w:tplc="86527D6E">
      <w:numFmt w:val="bullet"/>
      <w:lvlText w:val="•"/>
      <w:lvlJc w:val="left"/>
      <w:pPr>
        <w:ind w:left="7736" w:hanging="197"/>
      </w:pPr>
      <w:rPr>
        <w:rFonts w:hint="default"/>
        <w:lang w:val="bs" w:eastAsia="en-US" w:bidi="ar-SA"/>
      </w:rPr>
    </w:lvl>
  </w:abstractNum>
  <w:abstractNum w:abstractNumId="1" w15:restartNumberingAfterBreak="0">
    <w:nsid w:val="1DB01995"/>
    <w:multiLevelType w:val="hybridMultilevel"/>
    <w:tmpl w:val="470E38E6"/>
    <w:lvl w:ilvl="0" w:tplc="4D5AC798">
      <w:start w:val="1"/>
      <w:numFmt w:val="decimal"/>
      <w:lvlText w:val="%1."/>
      <w:lvlJc w:val="left"/>
      <w:pPr>
        <w:ind w:left="354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B3FC5500">
      <w:numFmt w:val="bullet"/>
      <w:lvlText w:val="•"/>
      <w:lvlJc w:val="left"/>
      <w:pPr>
        <w:ind w:left="1288" w:hanging="238"/>
      </w:pPr>
      <w:rPr>
        <w:rFonts w:hint="default"/>
        <w:lang w:val="bs" w:eastAsia="en-US" w:bidi="ar-SA"/>
      </w:rPr>
    </w:lvl>
    <w:lvl w:ilvl="2" w:tplc="35B27864">
      <w:numFmt w:val="bullet"/>
      <w:lvlText w:val="•"/>
      <w:lvlJc w:val="left"/>
      <w:pPr>
        <w:ind w:left="2216" w:hanging="238"/>
      </w:pPr>
      <w:rPr>
        <w:rFonts w:hint="default"/>
        <w:lang w:val="bs" w:eastAsia="en-US" w:bidi="ar-SA"/>
      </w:rPr>
    </w:lvl>
    <w:lvl w:ilvl="3" w:tplc="1DC8CB6E">
      <w:numFmt w:val="bullet"/>
      <w:lvlText w:val="•"/>
      <w:lvlJc w:val="left"/>
      <w:pPr>
        <w:ind w:left="3144" w:hanging="238"/>
      </w:pPr>
      <w:rPr>
        <w:rFonts w:hint="default"/>
        <w:lang w:val="bs" w:eastAsia="en-US" w:bidi="ar-SA"/>
      </w:rPr>
    </w:lvl>
    <w:lvl w:ilvl="4" w:tplc="EFBC7ED2">
      <w:numFmt w:val="bullet"/>
      <w:lvlText w:val="•"/>
      <w:lvlJc w:val="left"/>
      <w:pPr>
        <w:ind w:left="4072" w:hanging="238"/>
      </w:pPr>
      <w:rPr>
        <w:rFonts w:hint="default"/>
        <w:lang w:val="bs" w:eastAsia="en-US" w:bidi="ar-SA"/>
      </w:rPr>
    </w:lvl>
    <w:lvl w:ilvl="5" w:tplc="9E709F56">
      <w:numFmt w:val="bullet"/>
      <w:lvlText w:val="•"/>
      <w:lvlJc w:val="left"/>
      <w:pPr>
        <w:ind w:left="5000" w:hanging="238"/>
      </w:pPr>
      <w:rPr>
        <w:rFonts w:hint="default"/>
        <w:lang w:val="bs" w:eastAsia="en-US" w:bidi="ar-SA"/>
      </w:rPr>
    </w:lvl>
    <w:lvl w:ilvl="6" w:tplc="4E92980C">
      <w:numFmt w:val="bullet"/>
      <w:lvlText w:val="•"/>
      <w:lvlJc w:val="left"/>
      <w:pPr>
        <w:ind w:left="5928" w:hanging="238"/>
      </w:pPr>
      <w:rPr>
        <w:rFonts w:hint="default"/>
        <w:lang w:val="bs" w:eastAsia="en-US" w:bidi="ar-SA"/>
      </w:rPr>
    </w:lvl>
    <w:lvl w:ilvl="7" w:tplc="9062A03C">
      <w:numFmt w:val="bullet"/>
      <w:lvlText w:val="•"/>
      <w:lvlJc w:val="left"/>
      <w:pPr>
        <w:ind w:left="6856" w:hanging="238"/>
      </w:pPr>
      <w:rPr>
        <w:rFonts w:hint="default"/>
        <w:lang w:val="bs" w:eastAsia="en-US" w:bidi="ar-SA"/>
      </w:rPr>
    </w:lvl>
    <w:lvl w:ilvl="8" w:tplc="8B1E9988">
      <w:numFmt w:val="bullet"/>
      <w:lvlText w:val="•"/>
      <w:lvlJc w:val="left"/>
      <w:pPr>
        <w:ind w:left="7784" w:hanging="238"/>
      </w:pPr>
      <w:rPr>
        <w:rFonts w:hint="default"/>
        <w:lang w:val="bs" w:eastAsia="en-US" w:bidi="ar-SA"/>
      </w:rPr>
    </w:lvl>
  </w:abstractNum>
  <w:abstractNum w:abstractNumId="2" w15:restartNumberingAfterBreak="0">
    <w:nsid w:val="36FD59CB"/>
    <w:multiLevelType w:val="hybridMultilevel"/>
    <w:tmpl w:val="19286FC0"/>
    <w:lvl w:ilvl="0" w:tplc="7730FE88">
      <w:start w:val="1"/>
      <w:numFmt w:val="decimal"/>
      <w:lvlText w:val="%1."/>
      <w:lvlJc w:val="left"/>
      <w:pPr>
        <w:ind w:left="34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755E1830">
      <w:start w:val="1"/>
      <w:numFmt w:val="lowerLetter"/>
      <w:lvlText w:val="%2."/>
      <w:lvlJc w:val="left"/>
      <w:pPr>
        <w:ind w:left="116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2" w:tplc="483A5816">
      <w:numFmt w:val="bullet"/>
      <w:lvlText w:val="•"/>
      <w:lvlJc w:val="left"/>
      <w:pPr>
        <w:ind w:left="1373" w:hanging="238"/>
      </w:pPr>
      <w:rPr>
        <w:rFonts w:hint="default"/>
        <w:lang w:val="bs" w:eastAsia="en-US" w:bidi="ar-SA"/>
      </w:rPr>
    </w:lvl>
    <w:lvl w:ilvl="3" w:tplc="A9304672">
      <w:numFmt w:val="bullet"/>
      <w:lvlText w:val="•"/>
      <w:lvlJc w:val="left"/>
      <w:pPr>
        <w:ind w:left="2406" w:hanging="238"/>
      </w:pPr>
      <w:rPr>
        <w:rFonts w:hint="default"/>
        <w:lang w:val="bs" w:eastAsia="en-US" w:bidi="ar-SA"/>
      </w:rPr>
    </w:lvl>
    <w:lvl w:ilvl="4" w:tplc="0212A674">
      <w:numFmt w:val="bullet"/>
      <w:lvlText w:val="•"/>
      <w:lvlJc w:val="left"/>
      <w:pPr>
        <w:ind w:left="3440" w:hanging="238"/>
      </w:pPr>
      <w:rPr>
        <w:rFonts w:hint="default"/>
        <w:lang w:val="bs" w:eastAsia="en-US" w:bidi="ar-SA"/>
      </w:rPr>
    </w:lvl>
    <w:lvl w:ilvl="5" w:tplc="4C8AE21C">
      <w:numFmt w:val="bullet"/>
      <w:lvlText w:val="•"/>
      <w:lvlJc w:val="left"/>
      <w:pPr>
        <w:ind w:left="4473" w:hanging="238"/>
      </w:pPr>
      <w:rPr>
        <w:rFonts w:hint="default"/>
        <w:lang w:val="bs" w:eastAsia="en-US" w:bidi="ar-SA"/>
      </w:rPr>
    </w:lvl>
    <w:lvl w:ilvl="6" w:tplc="DA5A43B4">
      <w:numFmt w:val="bullet"/>
      <w:lvlText w:val="•"/>
      <w:lvlJc w:val="left"/>
      <w:pPr>
        <w:ind w:left="5506" w:hanging="238"/>
      </w:pPr>
      <w:rPr>
        <w:rFonts w:hint="default"/>
        <w:lang w:val="bs" w:eastAsia="en-US" w:bidi="ar-SA"/>
      </w:rPr>
    </w:lvl>
    <w:lvl w:ilvl="7" w:tplc="B50C43F0">
      <w:numFmt w:val="bullet"/>
      <w:lvlText w:val="•"/>
      <w:lvlJc w:val="left"/>
      <w:pPr>
        <w:ind w:left="6540" w:hanging="238"/>
      </w:pPr>
      <w:rPr>
        <w:rFonts w:hint="default"/>
        <w:lang w:val="bs" w:eastAsia="en-US" w:bidi="ar-SA"/>
      </w:rPr>
    </w:lvl>
    <w:lvl w:ilvl="8" w:tplc="ABEACDEE">
      <w:numFmt w:val="bullet"/>
      <w:lvlText w:val="•"/>
      <w:lvlJc w:val="left"/>
      <w:pPr>
        <w:ind w:left="7573" w:hanging="238"/>
      </w:pPr>
      <w:rPr>
        <w:rFonts w:hint="default"/>
        <w:lang w:val="bs" w:eastAsia="en-US" w:bidi="ar-SA"/>
      </w:rPr>
    </w:lvl>
  </w:abstractNum>
  <w:num w:numId="1" w16cid:durableId="2049646038">
    <w:abstractNumId w:val="1"/>
  </w:num>
  <w:num w:numId="2" w16cid:durableId="649097003">
    <w:abstractNumId w:val="2"/>
  </w:num>
  <w:num w:numId="3" w16cid:durableId="60110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054"/>
    <w:rsid w:val="00344A2E"/>
    <w:rsid w:val="00357675"/>
    <w:rsid w:val="00675634"/>
    <w:rsid w:val="00691165"/>
    <w:rsid w:val="00E10054"/>
    <w:rsid w:val="00EA6550"/>
    <w:rsid w:val="00F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5CA5"/>
  <w15:docId w15:val="{13C6403B-5932-4FDE-9C89-1A8FFD53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spacing w:before="1"/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"/>
      <w:ind w:left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" w:hanging="236"/>
    </w:pPr>
  </w:style>
  <w:style w:type="paragraph" w:customStyle="1" w:styleId="TableParagraph">
    <w:name w:val="Table Paragraph"/>
    <w:basedOn w:val="Normal"/>
    <w:uiPriority w:val="1"/>
    <w:qFormat/>
    <w:pPr>
      <w:spacing w:before="18" w:line="261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675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//38113216840/" TargetMode="External"/><Relationship Id="rId5" Type="http://schemas.openxmlformats.org/officeDocument/2006/relationships/hyperlink" Target="http://www.philip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>Philips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Stajic, Aleksandra</dc:creator>
  <cp:lastModifiedBy>Budisa, Tija</cp:lastModifiedBy>
  <cp:revision>6</cp:revision>
  <dcterms:created xsi:type="dcterms:W3CDTF">2023-12-22T14:32:00Z</dcterms:created>
  <dcterms:modified xsi:type="dcterms:W3CDTF">2025-03-20T14:17:00Z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for Microsoft 365</vt:lpwstr>
  </property>
</Properties>
</file>