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D7B98" w14:textId="77777777" w:rsidR="003662FF" w:rsidRPr="00FC61DA" w:rsidRDefault="007A7406">
      <w:pPr>
        <w:jc w:val="center"/>
        <w:rPr>
          <w:b/>
          <w:sz w:val="28"/>
          <w:szCs w:val="28"/>
        </w:rPr>
      </w:pPr>
      <w:r w:rsidRPr="00FC61DA">
        <w:rPr>
          <w:b/>
          <w:sz w:val="28"/>
          <w:szCs w:val="28"/>
        </w:rPr>
        <w:t>INTERNATIONAL ORGANISATION FOR STANDARDISATION</w:t>
      </w:r>
    </w:p>
    <w:p w14:paraId="4BEB6D21" w14:textId="77777777" w:rsidR="003662FF" w:rsidRPr="00FC61DA" w:rsidRDefault="007A7406">
      <w:pPr>
        <w:jc w:val="center"/>
        <w:rPr>
          <w:b/>
          <w:sz w:val="28"/>
        </w:rPr>
      </w:pPr>
      <w:r w:rsidRPr="00FC61DA">
        <w:rPr>
          <w:b/>
          <w:sz w:val="28"/>
        </w:rPr>
        <w:t>ORGANISATION INTERNATIONALE DE NORMALISATION</w:t>
      </w:r>
    </w:p>
    <w:p w14:paraId="21C66EF2" w14:textId="77777777" w:rsidR="003662FF" w:rsidRPr="00FC61DA" w:rsidRDefault="007A7406">
      <w:pPr>
        <w:jc w:val="center"/>
        <w:rPr>
          <w:b/>
          <w:sz w:val="28"/>
        </w:rPr>
      </w:pPr>
      <w:r w:rsidRPr="00FC61DA">
        <w:rPr>
          <w:b/>
          <w:sz w:val="28"/>
        </w:rPr>
        <w:t>ISO/IEC JTC1/SC29/WG11</w:t>
      </w:r>
    </w:p>
    <w:p w14:paraId="549AF93A" w14:textId="77777777" w:rsidR="003662FF" w:rsidRPr="00FC61DA" w:rsidRDefault="007A7406">
      <w:pPr>
        <w:jc w:val="center"/>
        <w:rPr>
          <w:b/>
        </w:rPr>
      </w:pPr>
      <w:r w:rsidRPr="00FC61DA">
        <w:rPr>
          <w:b/>
          <w:sz w:val="28"/>
        </w:rPr>
        <w:t>CODING OF MOVING PICTURES AND AUDIO</w:t>
      </w:r>
    </w:p>
    <w:p w14:paraId="58581291" w14:textId="77777777" w:rsidR="003662FF" w:rsidRPr="00FC61DA" w:rsidRDefault="003662FF">
      <w:pPr>
        <w:tabs>
          <w:tab w:val="left" w:pos="5387"/>
        </w:tabs>
        <w:spacing w:line="240" w:lineRule="exact"/>
        <w:jc w:val="center"/>
        <w:rPr>
          <w:b/>
        </w:rPr>
      </w:pPr>
    </w:p>
    <w:p w14:paraId="45CD1F1D" w14:textId="218A6E4E" w:rsidR="003662FF" w:rsidRPr="00FC61DA" w:rsidRDefault="007A7406">
      <w:pPr>
        <w:jc w:val="right"/>
        <w:rPr>
          <w:b/>
        </w:rPr>
      </w:pPr>
      <w:r w:rsidRPr="00FC61DA">
        <w:rPr>
          <w:b/>
        </w:rPr>
        <w:t>ISO/IEC JTC1/SC29/WG11 MPEG/</w:t>
      </w:r>
      <w:r w:rsidRPr="00FC61DA">
        <w:rPr>
          <w:b/>
          <w:color w:val="FF0000"/>
          <w:lang w:eastAsia="ja-JP"/>
        </w:rPr>
        <w:t>M</w:t>
      </w:r>
      <w:r w:rsidR="009F17BC">
        <w:rPr>
          <w:b/>
          <w:bCs/>
          <w:color w:val="FF0000"/>
        </w:rPr>
        <w:t>53951</w:t>
      </w:r>
    </w:p>
    <w:p w14:paraId="692F7E97" w14:textId="537FE7BB" w:rsidR="003662FF" w:rsidRPr="00FC61DA" w:rsidRDefault="00545380">
      <w:pPr>
        <w:wordWrap w:val="0"/>
        <w:jc w:val="right"/>
        <w:rPr>
          <w:b/>
          <w:lang w:eastAsia="ja-JP"/>
        </w:rPr>
      </w:pPr>
      <w:r w:rsidRPr="00FC61DA">
        <w:rPr>
          <w:b/>
          <w:lang w:eastAsia="ja-JP"/>
        </w:rPr>
        <w:t>April</w:t>
      </w:r>
      <w:r w:rsidR="007A7406" w:rsidRPr="00FC61DA">
        <w:rPr>
          <w:rFonts w:eastAsia="Malgun Gothic"/>
          <w:b/>
        </w:rPr>
        <w:t xml:space="preserve"> 20</w:t>
      </w:r>
      <w:r w:rsidRPr="00FC61DA">
        <w:rPr>
          <w:rFonts w:eastAsia="Malgun Gothic"/>
          <w:b/>
        </w:rPr>
        <w:t>20</w:t>
      </w:r>
      <w:r w:rsidR="007A7406" w:rsidRPr="00FC61DA">
        <w:rPr>
          <w:rFonts w:eastAsia="Malgun Gothic"/>
          <w:b/>
        </w:rPr>
        <w:t xml:space="preserve">, </w:t>
      </w:r>
      <w:r w:rsidR="00BA4663" w:rsidRPr="00BA4663">
        <w:rPr>
          <w:rFonts w:eastAsia="Malgun Gothic"/>
          <w:b/>
        </w:rPr>
        <w:t>Alpbach (</w:t>
      </w:r>
      <w:r w:rsidR="00BA4663">
        <w:rPr>
          <w:rFonts w:eastAsia="Malgun Gothic"/>
          <w:b/>
        </w:rPr>
        <w:t>AT</w:t>
      </w:r>
      <w:r w:rsidR="00BA4663" w:rsidRPr="00BA4663">
        <w:rPr>
          <w:rFonts w:eastAsia="Malgun Gothic"/>
          <w:b/>
        </w:rPr>
        <w:t xml:space="preserve">) Virtual </w:t>
      </w:r>
    </w:p>
    <w:p w14:paraId="5E1845A3" w14:textId="77777777" w:rsidR="003662FF" w:rsidRPr="00FC61DA" w:rsidRDefault="003662FF">
      <w:pPr>
        <w:jc w:val="right"/>
        <w:rPr>
          <w:b/>
          <w:lang w:eastAsia="ja-JP"/>
        </w:rPr>
      </w:pPr>
    </w:p>
    <w:p w14:paraId="643475CC" w14:textId="77777777" w:rsidR="003662FF" w:rsidRPr="00FC61DA" w:rsidRDefault="003662FF">
      <w:pPr>
        <w:jc w:val="right"/>
        <w:rPr>
          <w:b/>
          <w:lang w:eastAsia="ja-JP"/>
        </w:rPr>
      </w:pPr>
    </w:p>
    <w:p w14:paraId="4B980F6A" w14:textId="77777777" w:rsidR="003662FF" w:rsidRPr="00FC61DA" w:rsidRDefault="003662FF">
      <w:pPr>
        <w:spacing w:line="240" w:lineRule="exact"/>
      </w:pPr>
    </w:p>
    <w:tbl>
      <w:tblPr>
        <w:tblW w:w="0" w:type="auto"/>
        <w:tblLook w:val="01E0" w:firstRow="1" w:lastRow="1" w:firstColumn="1" w:lastColumn="1" w:noHBand="0" w:noVBand="0"/>
      </w:tblPr>
      <w:tblGrid>
        <w:gridCol w:w="1076"/>
        <w:gridCol w:w="8279"/>
      </w:tblGrid>
      <w:tr w:rsidR="003662FF" w:rsidRPr="00FC61DA" w14:paraId="1EABD19F" w14:textId="77777777">
        <w:tc>
          <w:tcPr>
            <w:tcW w:w="1080" w:type="dxa"/>
          </w:tcPr>
          <w:p w14:paraId="23943C76" w14:textId="77777777" w:rsidR="003662FF" w:rsidRPr="00FC61DA" w:rsidRDefault="007A7406">
            <w:pPr>
              <w:suppressAutoHyphens/>
              <w:rPr>
                <w:b/>
              </w:rPr>
            </w:pPr>
            <w:r w:rsidRPr="00FC61DA">
              <w:rPr>
                <w:b/>
              </w:rPr>
              <w:t>Source</w:t>
            </w:r>
          </w:p>
        </w:tc>
        <w:tc>
          <w:tcPr>
            <w:tcW w:w="8491" w:type="dxa"/>
          </w:tcPr>
          <w:p w14:paraId="08E04460" w14:textId="57E206C6" w:rsidR="003662FF" w:rsidRPr="00FC61DA" w:rsidRDefault="009F17BC" w:rsidP="00BA4663">
            <w:pPr>
              <w:suppressAutoHyphens/>
            </w:pPr>
            <w:r>
              <w:t>Philips</w:t>
            </w:r>
          </w:p>
        </w:tc>
      </w:tr>
      <w:tr w:rsidR="003662FF" w:rsidRPr="00FC61DA" w14:paraId="65B6E306" w14:textId="77777777">
        <w:tc>
          <w:tcPr>
            <w:tcW w:w="1080" w:type="dxa"/>
          </w:tcPr>
          <w:p w14:paraId="409583D3" w14:textId="77777777" w:rsidR="003662FF" w:rsidRPr="00FC61DA" w:rsidRDefault="007A7406">
            <w:pPr>
              <w:suppressAutoHyphens/>
              <w:rPr>
                <w:b/>
              </w:rPr>
            </w:pPr>
            <w:r w:rsidRPr="00FC61DA">
              <w:rPr>
                <w:b/>
              </w:rPr>
              <w:t>Status</w:t>
            </w:r>
          </w:p>
        </w:tc>
        <w:tc>
          <w:tcPr>
            <w:tcW w:w="8491" w:type="dxa"/>
          </w:tcPr>
          <w:p w14:paraId="42EEFEEF" w14:textId="77777777" w:rsidR="003662FF" w:rsidRPr="00FC61DA" w:rsidRDefault="00545380">
            <w:pPr>
              <w:suppressAutoHyphens/>
            </w:pPr>
            <w:r w:rsidRPr="00FC61DA">
              <w:t>Input document</w:t>
            </w:r>
          </w:p>
        </w:tc>
      </w:tr>
      <w:tr w:rsidR="003662FF" w:rsidRPr="00FC61DA" w14:paraId="3AA1BA05" w14:textId="77777777">
        <w:tc>
          <w:tcPr>
            <w:tcW w:w="1080" w:type="dxa"/>
          </w:tcPr>
          <w:p w14:paraId="343052F8" w14:textId="77777777" w:rsidR="003662FF" w:rsidRPr="00FC61DA" w:rsidRDefault="007A7406">
            <w:pPr>
              <w:suppressAutoHyphens/>
              <w:rPr>
                <w:b/>
              </w:rPr>
            </w:pPr>
            <w:r w:rsidRPr="00FC61DA">
              <w:rPr>
                <w:b/>
              </w:rPr>
              <w:t>Title</w:t>
            </w:r>
          </w:p>
        </w:tc>
        <w:tc>
          <w:tcPr>
            <w:tcW w:w="8491" w:type="dxa"/>
          </w:tcPr>
          <w:p w14:paraId="3CEBBC40" w14:textId="2BADE6FB" w:rsidR="003662FF" w:rsidRPr="00FC61DA" w:rsidRDefault="009F17BC">
            <w:pPr>
              <w:suppressAutoHyphens/>
            </w:pPr>
            <w:r>
              <w:t>Improved specification of geometry scaling</w:t>
            </w:r>
          </w:p>
        </w:tc>
      </w:tr>
      <w:tr w:rsidR="003662FF" w:rsidRPr="00FC61DA" w14:paraId="3DCC0CBD" w14:textId="77777777">
        <w:tc>
          <w:tcPr>
            <w:tcW w:w="1080" w:type="dxa"/>
          </w:tcPr>
          <w:p w14:paraId="696A1254" w14:textId="77777777" w:rsidR="003662FF" w:rsidRPr="00FC61DA" w:rsidRDefault="007A7406">
            <w:pPr>
              <w:rPr>
                <w:b/>
              </w:rPr>
            </w:pPr>
            <w:r w:rsidRPr="00FC61DA">
              <w:rPr>
                <w:b/>
              </w:rPr>
              <w:t>Author</w:t>
            </w:r>
          </w:p>
        </w:tc>
        <w:tc>
          <w:tcPr>
            <w:tcW w:w="8491" w:type="dxa"/>
          </w:tcPr>
          <w:p w14:paraId="254E096B" w14:textId="70A3D187" w:rsidR="003662FF" w:rsidRPr="00FC61DA" w:rsidRDefault="00BA4663" w:rsidP="009F17BC">
            <w:pPr>
              <w:rPr>
                <w:lang w:eastAsia="ja-JP"/>
              </w:rPr>
            </w:pPr>
            <w:r>
              <w:rPr>
                <w:lang w:eastAsia="ja-JP"/>
              </w:rPr>
              <w:t xml:space="preserve">Bart Kroon, </w:t>
            </w:r>
            <w:r w:rsidR="009F17BC">
              <w:rPr>
                <w:lang w:eastAsia="ja-JP"/>
              </w:rPr>
              <w:t>Bart Sonneveldt</w:t>
            </w:r>
          </w:p>
        </w:tc>
      </w:tr>
    </w:tbl>
    <w:p w14:paraId="58117158" w14:textId="77777777" w:rsidR="00545380" w:rsidRPr="00FC61DA" w:rsidRDefault="00545380"/>
    <w:p w14:paraId="30363023" w14:textId="77777777" w:rsidR="00545380" w:rsidRPr="00FC61DA" w:rsidRDefault="00545380"/>
    <w:p w14:paraId="29E16929" w14:textId="77777777" w:rsidR="00447A87" w:rsidRDefault="00447A87" w:rsidP="00447A87">
      <w:pPr>
        <w:pStyle w:val="Heading1"/>
        <w:numPr>
          <w:ilvl w:val="0"/>
          <w:numId w:val="0"/>
        </w:numPr>
      </w:pPr>
      <w:r>
        <w:t>Abstract</w:t>
      </w:r>
    </w:p>
    <w:p w14:paraId="7D5B6811" w14:textId="5A330073" w:rsidR="00F600B0" w:rsidRDefault="009F17BC" w:rsidP="00302484">
      <w:r w:rsidRPr="009F17BC">
        <w:t>On request of the group, this contribution provides improvements to the specification of geometry scaling: a) replace fixed parameters with a SEI message with deferred values, b) simplify syntax</w:t>
      </w:r>
      <w:r>
        <w:t>.</w:t>
      </w:r>
    </w:p>
    <w:p w14:paraId="646C4A2D" w14:textId="5F6A1F47" w:rsidR="00545380" w:rsidRDefault="00545380" w:rsidP="00545380">
      <w:pPr>
        <w:pStyle w:val="Heading1"/>
      </w:pPr>
      <w:r w:rsidRPr="00FC61DA">
        <w:t>Introduction</w:t>
      </w:r>
    </w:p>
    <w:p w14:paraId="053ECFB2" w14:textId="75CDAF84" w:rsidR="009F17BC" w:rsidRDefault="009F17BC" w:rsidP="009F17BC">
      <w:r>
        <w:t xml:space="preserve">Geometry scaling was introduced to MIV in input document </w:t>
      </w:r>
      <w:hyperlink r:id="rId8" w:history="1">
        <w:r w:rsidRPr="009F17BC">
          <w:rPr>
            <w:rStyle w:val="Hyperlink"/>
          </w:rPr>
          <w:t>M52365</w:t>
        </w:r>
      </w:hyperlink>
      <w:r>
        <w:t xml:space="preserve"> and adopted into the fourth working draft (WD4) of ISO/IEC 23090-12 Immersive Video (MIV) [</w:t>
      </w:r>
      <w:hyperlink r:id="rId9" w:history="1">
        <w:r w:rsidRPr="009F17BC">
          <w:rPr>
            <w:rStyle w:val="Hyperlink"/>
          </w:rPr>
          <w:t>N19001</w:t>
        </w:r>
      </w:hyperlink>
      <w:r>
        <w:t>]. In the 129</w:t>
      </w:r>
      <w:r w:rsidRPr="009F17BC">
        <w:rPr>
          <w:vertAlign w:val="superscript"/>
        </w:rPr>
        <w:t>th</w:t>
      </w:r>
      <w:r>
        <w:t xml:space="preserve"> MPEG meeting it was decided to make the geometry upscaling a normative process. However, in agreement with the proponent, it was decided in AHG Call 1 to have a conformance point on the decoded geometry video data prior to upscaling and move the geometry upscaling to the hypothetical reference renderer (MIV Annex G).</w:t>
      </w:r>
    </w:p>
    <w:p w14:paraId="24057992" w14:textId="59AFE06E" w:rsidR="009F17BC" w:rsidRDefault="009F17BC" w:rsidP="009F17BC"/>
    <w:p w14:paraId="4B41C396" w14:textId="2C870770" w:rsidR="009F17BC" w:rsidRDefault="009F17BC" w:rsidP="009F17BC">
      <w:r>
        <w:t>The upscaling method has multiple parameters and in WD4 their values have been fixed. One of the thresholds had been set to 1.0 which effectively removed the threshold from the text. While the values have been carefully tuned by Philips, it is conceivable that a better combination of p</w:t>
      </w:r>
      <w:r w:rsidR="005863A1">
        <w:t>arameters is available in general, or based on knowledge available within the encoder.</w:t>
      </w:r>
    </w:p>
    <w:p w14:paraId="5335176C" w14:textId="558226C1" w:rsidR="005863A1" w:rsidRDefault="005863A1" w:rsidP="009F17BC"/>
    <w:p w14:paraId="7D159E5D" w14:textId="21ABFE0B" w:rsidR="005863A1" w:rsidRPr="009F17BC" w:rsidRDefault="005863A1" w:rsidP="009F17BC">
      <w:r>
        <w:t>Philips was requested to provide a proposal for a SEI message that carries the parameter values. In addition to that, we propose a simplification of the syntax in the ASPS extension.</w:t>
      </w:r>
    </w:p>
    <w:p w14:paraId="39F150E0" w14:textId="00A2B170" w:rsidR="005863A1" w:rsidRDefault="005863A1" w:rsidP="009F17BC">
      <w:pPr>
        <w:pStyle w:val="Heading1"/>
      </w:pPr>
      <w:r>
        <w:t>Syntax</w:t>
      </w:r>
    </w:p>
    <w:p w14:paraId="073B6CCA" w14:textId="4E7B2A6C" w:rsidR="00056FD2" w:rsidRPr="00056FD2" w:rsidRDefault="00056FD2" w:rsidP="006E7401">
      <w:pPr>
        <w:pStyle w:val="Heading2"/>
      </w:pPr>
      <w:r>
        <w:t>Annex 7.3.6.14 MIV atlas sequence parameters synta</w:t>
      </w:r>
      <w:r w:rsidR="00461531">
        <w:t>x</w:t>
      </w:r>
      <w:r w:rsidR="00461531">
        <w:rPr>
          <w:rStyle w:val="FootnoteReference"/>
        </w:rPr>
        <w:footnoteReference w:id="1"/>
      </w:r>
    </w:p>
    <w:tbl>
      <w:tblPr>
        <w:tblStyle w:val="TableGrid1"/>
        <w:tblW w:w="5000" w:type="pct"/>
        <w:tblLayout w:type="fixed"/>
        <w:tblLook w:val="04A0" w:firstRow="1" w:lastRow="0" w:firstColumn="1" w:lastColumn="0" w:noHBand="0" w:noVBand="1"/>
      </w:tblPr>
      <w:tblGrid>
        <w:gridCol w:w="8050"/>
        <w:gridCol w:w="1295"/>
      </w:tblGrid>
      <w:tr w:rsidR="00056FD2" w:rsidRPr="00056FD2" w14:paraId="14F3DE02" w14:textId="77777777" w:rsidTr="00557198">
        <w:tc>
          <w:tcPr>
            <w:tcW w:w="8400" w:type="dxa"/>
          </w:tcPr>
          <w:p w14:paraId="56552900" w14:textId="77777777" w:rsidR="00056FD2" w:rsidRPr="00056FD2" w:rsidRDefault="00056FD2" w:rsidP="00056FD2">
            <w:pPr>
              <w:spacing w:before="20" w:after="20" w:line="240" w:lineRule="atLeast"/>
              <w:rPr>
                <w:b/>
                <w:color w:val="000000"/>
                <w:sz w:val="20"/>
                <w:szCs w:val="20"/>
              </w:rPr>
            </w:pPr>
            <w:bookmarkStart w:id="1" w:name="_Hlk30592307"/>
            <w:r w:rsidRPr="00056FD2">
              <w:rPr>
                <w:sz w:val="20"/>
                <w:szCs w:val="22"/>
              </w:rPr>
              <w:t>miv_atlas_sequence_params</w:t>
            </w:r>
            <w:bookmarkEnd w:id="1"/>
            <w:r w:rsidRPr="00056FD2">
              <w:rPr>
                <w:sz w:val="20"/>
                <w:szCs w:val="22"/>
              </w:rPr>
              <w:t>( vuh_atlas_id ) {</w:t>
            </w:r>
          </w:p>
        </w:tc>
        <w:tc>
          <w:tcPr>
            <w:tcW w:w="1342" w:type="dxa"/>
          </w:tcPr>
          <w:p w14:paraId="1C12B699" w14:textId="77777777" w:rsidR="00056FD2" w:rsidRPr="00056FD2" w:rsidRDefault="00056FD2" w:rsidP="00056FD2">
            <w:pPr>
              <w:spacing w:before="20" w:after="20" w:line="240" w:lineRule="atLeast"/>
              <w:jc w:val="center"/>
              <w:rPr>
                <w:color w:val="000000"/>
                <w:sz w:val="20"/>
                <w:szCs w:val="20"/>
              </w:rPr>
            </w:pPr>
            <w:r w:rsidRPr="00056FD2">
              <w:rPr>
                <w:b/>
                <w:sz w:val="20"/>
                <w:szCs w:val="22"/>
              </w:rPr>
              <w:t>Descriptor</w:t>
            </w:r>
          </w:p>
        </w:tc>
      </w:tr>
      <w:tr w:rsidR="00056FD2" w:rsidRPr="00056FD2" w14:paraId="2BAE12A3" w14:textId="77777777" w:rsidTr="00557198">
        <w:tc>
          <w:tcPr>
            <w:tcW w:w="8400" w:type="dxa"/>
          </w:tcPr>
          <w:p w14:paraId="6A989EB5" w14:textId="77777777" w:rsidR="00056FD2" w:rsidRPr="00056FD2" w:rsidRDefault="00056FD2" w:rsidP="00056FD2">
            <w:pPr>
              <w:spacing w:before="20" w:after="20" w:line="240" w:lineRule="atLeast"/>
              <w:rPr>
                <w:bCs/>
                <w:color w:val="000000"/>
                <w:sz w:val="20"/>
                <w:szCs w:val="20"/>
              </w:rPr>
            </w:pPr>
            <w:r w:rsidRPr="00056FD2">
              <w:rPr>
                <w:sz w:val="20"/>
                <w:szCs w:val="22"/>
              </w:rPr>
              <w:tab/>
              <w:t>if( vuh_</w:t>
            </w:r>
            <w:r w:rsidRPr="00056FD2">
              <w:rPr>
                <w:sz w:val="20"/>
                <w:szCs w:val="20"/>
              </w:rPr>
              <w:t xml:space="preserve">atlas_id </w:t>
            </w:r>
            <w:r w:rsidRPr="00056FD2">
              <w:rPr>
                <w:sz w:val="20"/>
                <w:szCs w:val="22"/>
              </w:rPr>
              <w:t xml:space="preserve">== 0 ) </w:t>
            </w:r>
          </w:p>
        </w:tc>
        <w:tc>
          <w:tcPr>
            <w:tcW w:w="1342" w:type="dxa"/>
          </w:tcPr>
          <w:p w14:paraId="7C0D777E" w14:textId="77777777" w:rsidR="00056FD2" w:rsidRPr="00056FD2" w:rsidRDefault="00056FD2" w:rsidP="00056FD2">
            <w:pPr>
              <w:spacing w:before="20" w:after="20" w:line="240" w:lineRule="atLeast"/>
              <w:jc w:val="center"/>
              <w:rPr>
                <w:color w:val="000000"/>
                <w:sz w:val="20"/>
                <w:szCs w:val="20"/>
              </w:rPr>
            </w:pPr>
          </w:p>
        </w:tc>
      </w:tr>
      <w:tr w:rsidR="00056FD2" w:rsidRPr="00056FD2" w14:paraId="78684A64" w14:textId="77777777" w:rsidTr="00557198">
        <w:tc>
          <w:tcPr>
            <w:tcW w:w="8400" w:type="dxa"/>
          </w:tcPr>
          <w:p w14:paraId="500DC66A" w14:textId="77777777" w:rsidR="00056FD2" w:rsidRPr="00056FD2" w:rsidRDefault="00056FD2" w:rsidP="00056FD2">
            <w:pPr>
              <w:spacing w:before="20" w:after="20" w:line="240" w:lineRule="atLeast"/>
              <w:rPr>
                <w:bCs/>
                <w:color w:val="000000"/>
                <w:sz w:val="20"/>
                <w:szCs w:val="20"/>
                <w:lang w:val="fr-FR"/>
              </w:rPr>
            </w:pPr>
            <w:r w:rsidRPr="00056FD2">
              <w:rPr>
                <w:b/>
                <w:sz w:val="20"/>
                <w:szCs w:val="20"/>
                <w:lang w:val="fr-FR"/>
              </w:rPr>
              <w:tab/>
            </w:r>
            <w:r w:rsidRPr="00056FD2">
              <w:rPr>
                <w:b/>
                <w:sz w:val="20"/>
                <w:szCs w:val="20"/>
                <w:lang w:val="fr-FR"/>
              </w:rPr>
              <w:tab/>
              <w:t>masp_omaf_v1_compatible_flag</w:t>
            </w:r>
          </w:p>
        </w:tc>
        <w:tc>
          <w:tcPr>
            <w:tcW w:w="1342" w:type="dxa"/>
          </w:tcPr>
          <w:p w14:paraId="3B81AA1F" w14:textId="77777777" w:rsidR="00056FD2" w:rsidRPr="00056FD2" w:rsidRDefault="00056FD2" w:rsidP="00056FD2">
            <w:pPr>
              <w:spacing w:before="20" w:after="20" w:line="240" w:lineRule="atLeast"/>
              <w:jc w:val="center"/>
              <w:rPr>
                <w:color w:val="000000"/>
                <w:sz w:val="20"/>
                <w:szCs w:val="20"/>
              </w:rPr>
            </w:pPr>
            <w:r w:rsidRPr="00056FD2">
              <w:rPr>
                <w:sz w:val="20"/>
                <w:szCs w:val="22"/>
              </w:rPr>
              <w:t>u(1)</w:t>
            </w:r>
          </w:p>
        </w:tc>
      </w:tr>
      <w:tr w:rsidR="00056FD2" w:rsidRPr="00056FD2" w14:paraId="1C7D69FF" w14:textId="77777777" w:rsidTr="00557198">
        <w:tc>
          <w:tcPr>
            <w:tcW w:w="8400" w:type="dxa"/>
          </w:tcPr>
          <w:p w14:paraId="53FAC414" w14:textId="77777777" w:rsidR="00056FD2" w:rsidRPr="00056FD2" w:rsidRDefault="00056FD2" w:rsidP="00056FD2">
            <w:pPr>
              <w:spacing w:before="20" w:after="20" w:line="240" w:lineRule="atLeast"/>
              <w:rPr>
                <w:bCs/>
                <w:color w:val="000000"/>
                <w:sz w:val="20"/>
                <w:szCs w:val="20"/>
              </w:rPr>
            </w:pPr>
            <w:r w:rsidRPr="00056FD2">
              <w:rPr>
                <w:sz w:val="20"/>
                <w:szCs w:val="20"/>
              </w:rPr>
              <w:tab/>
            </w:r>
            <w:r w:rsidRPr="00056FD2">
              <w:rPr>
                <w:b/>
                <w:sz w:val="20"/>
                <w:szCs w:val="20"/>
              </w:rPr>
              <w:t>masp_group_id</w:t>
            </w:r>
          </w:p>
        </w:tc>
        <w:tc>
          <w:tcPr>
            <w:tcW w:w="1342" w:type="dxa"/>
          </w:tcPr>
          <w:p w14:paraId="564126E1" w14:textId="77777777" w:rsidR="00056FD2" w:rsidRPr="00056FD2" w:rsidRDefault="00056FD2" w:rsidP="00056FD2">
            <w:pPr>
              <w:spacing w:before="20" w:after="20" w:line="240" w:lineRule="atLeast"/>
              <w:jc w:val="center"/>
              <w:rPr>
                <w:color w:val="000000"/>
                <w:sz w:val="20"/>
                <w:szCs w:val="20"/>
              </w:rPr>
            </w:pPr>
            <w:r w:rsidRPr="00056FD2">
              <w:rPr>
                <w:sz w:val="20"/>
                <w:szCs w:val="22"/>
              </w:rPr>
              <w:t>u(v)</w:t>
            </w:r>
          </w:p>
        </w:tc>
      </w:tr>
      <w:tr w:rsidR="00056FD2" w:rsidRPr="00056FD2" w14:paraId="58B745AD" w14:textId="77777777" w:rsidTr="00557198">
        <w:tc>
          <w:tcPr>
            <w:tcW w:w="8400" w:type="dxa"/>
          </w:tcPr>
          <w:p w14:paraId="12581077" w14:textId="77777777" w:rsidR="00056FD2" w:rsidRPr="00056FD2" w:rsidRDefault="00056FD2" w:rsidP="00056FD2">
            <w:pPr>
              <w:spacing w:before="20" w:after="20" w:line="240" w:lineRule="atLeast"/>
              <w:rPr>
                <w:sz w:val="20"/>
                <w:szCs w:val="20"/>
              </w:rPr>
            </w:pPr>
            <w:r w:rsidRPr="00056FD2">
              <w:rPr>
                <w:sz w:val="20"/>
                <w:szCs w:val="20"/>
              </w:rPr>
              <w:tab/>
            </w:r>
            <w:r w:rsidRPr="00056FD2">
              <w:rPr>
                <w:b/>
                <w:sz w:val="20"/>
                <w:szCs w:val="20"/>
              </w:rPr>
              <w:t>masp_auxiliary_atlas_flag</w:t>
            </w:r>
          </w:p>
        </w:tc>
        <w:tc>
          <w:tcPr>
            <w:tcW w:w="1342" w:type="dxa"/>
          </w:tcPr>
          <w:p w14:paraId="577C5AE1" w14:textId="77777777" w:rsidR="00056FD2" w:rsidRPr="00056FD2" w:rsidRDefault="00056FD2" w:rsidP="00056FD2">
            <w:pPr>
              <w:spacing w:before="20" w:after="20" w:line="240" w:lineRule="atLeast"/>
              <w:jc w:val="center"/>
              <w:rPr>
                <w:sz w:val="20"/>
                <w:szCs w:val="20"/>
              </w:rPr>
            </w:pPr>
            <w:r w:rsidRPr="00056FD2">
              <w:rPr>
                <w:sz w:val="20"/>
                <w:szCs w:val="20"/>
              </w:rPr>
              <w:t>u(1)</w:t>
            </w:r>
          </w:p>
        </w:tc>
      </w:tr>
      <w:tr w:rsidR="00056FD2" w:rsidRPr="00056FD2" w14:paraId="3DE1F32B" w14:textId="77777777" w:rsidTr="00557198">
        <w:tc>
          <w:tcPr>
            <w:tcW w:w="8400" w:type="dxa"/>
          </w:tcPr>
          <w:p w14:paraId="09F8D2D2" w14:textId="77777777" w:rsidR="00056FD2" w:rsidRPr="00056FD2" w:rsidRDefault="00056FD2" w:rsidP="00056FD2">
            <w:pPr>
              <w:spacing w:before="20" w:after="20" w:line="240" w:lineRule="atLeast"/>
              <w:rPr>
                <w:sz w:val="20"/>
                <w:szCs w:val="20"/>
              </w:rPr>
            </w:pPr>
            <w:r w:rsidRPr="00056FD2">
              <w:rPr>
                <w:sz w:val="20"/>
                <w:szCs w:val="20"/>
              </w:rPr>
              <w:tab/>
            </w:r>
            <w:r w:rsidRPr="00056FD2">
              <w:rPr>
                <w:b/>
                <w:sz w:val="20"/>
                <w:szCs w:val="20"/>
              </w:rPr>
              <w:t>masp_depth_occ_threshold _flag</w:t>
            </w:r>
          </w:p>
        </w:tc>
        <w:tc>
          <w:tcPr>
            <w:tcW w:w="1342" w:type="dxa"/>
          </w:tcPr>
          <w:p w14:paraId="29BC7504" w14:textId="77777777" w:rsidR="00056FD2" w:rsidRPr="00056FD2" w:rsidRDefault="00056FD2" w:rsidP="00056FD2">
            <w:pPr>
              <w:spacing w:before="20" w:after="20" w:line="240" w:lineRule="atLeast"/>
              <w:jc w:val="center"/>
              <w:rPr>
                <w:sz w:val="20"/>
                <w:szCs w:val="20"/>
              </w:rPr>
            </w:pPr>
            <w:r w:rsidRPr="00056FD2">
              <w:rPr>
                <w:sz w:val="20"/>
                <w:szCs w:val="20"/>
              </w:rPr>
              <w:t>u(1)</w:t>
            </w:r>
          </w:p>
        </w:tc>
      </w:tr>
      <w:tr w:rsidR="00056FD2" w:rsidRPr="00056FD2" w14:paraId="3EC9E606" w14:textId="77777777" w:rsidTr="00557198">
        <w:tc>
          <w:tcPr>
            <w:tcW w:w="8400" w:type="dxa"/>
          </w:tcPr>
          <w:p w14:paraId="203A94DC" w14:textId="77777777" w:rsidR="00056FD2" w:rsidRPr="00056FD2" w:rsidRDefault="00056FD2" w:rsidP="00056FD2">
            <w:pPr>
              <w:spacing w:before="20" w:after="20" w:line="240" w:lineRule="atLeast"/>
              <w:rPr>
                <w:sz w:val="20"/>
                <w:szCs w:val="20"/>
              </w:rPr>
            </w:pPr>
            <w:r w:rsidRPr="00056FD2">
              <w:rPr>
                <w:sz w:val="20"/>
                <w:szCs w:val="20"/>
              </w:rPr>
              <w:lastRenderedPageBreak/>
              <w:tab/>
              <w:t>if( msp_geometry_scale_enabled_flag == 1 ) {</w:t>
            </w:r>
          </w:p>
        </w:tc>
        <w:tc>
          <w:tcPr>
            <w:tcW w:w="1342" w:type="dxa"/>
          </w:tcPr>
          <w:p w14:paraId="026D8668" w14:textId="77777777" w:rsidR="00056FD2" w:rsidRPr="00056FD2" w:rsidRDefault="00056FD2" w:rsidP="00056FD2">
            <w:pPr>
              <w:spacing w:before="20" w:after="20" w:line="240" w:lineRule="atLeast"/>
              <w:jc w:val="center"/>
              <w:rPr>
                <w:color w:val="000000"/>
                <w:sz w:val="20"/>
                <w:szCs w:val="20"/>
              </w:rPr>
            </w:pPr>
          </w:p>
        </w:tc>
      </w:tr>
      <w:tr w:rsidR="00056FD2" w:rsidRPr="00056FD2" w14:paraId="4993098D" w14:textId="77777777" w:rsidTr="00557198">
        <w:tc>
          <w:tcPr>
            <w:tcW w:w="8400" w:type="dxa"/>
          </w:tcPr>
          <w:p w14:paraId="628A4E65" w14:textId="4A510F93" w:rsidR="00056FD2" w:rsidRPr="00056FD2" w:rsidRDefault="00056FD2" w:rsidP="00056FD2">
            <w:pPr>
              <w:spacing w:before="20" w:after="20" w:line="240" w:lineRule="atLeast"/>
              <w:rPr>
                <w:b/>
                <w:sz w:val="20"/>
                <w:szCs w:val="20"/>
              </w:rPr>
            </w:pPr>
            <w:r w:rsidRPr="00056FD2">
              <w:rPr>
                <w:sz w:val="20"/>
                <w:szCs w:val="20"/>
              </w:rPr>
              <w:tab/>
            </w:r>
            <w:r w:rsidRPr="00056FD2">
              <w:rPr>
                <w:sz w:val="20"/>
                <w:szCs w:val="20"/>
              </w:rPr>
              <w:tab/>
            </w:r>
            <w:r w:rsidRPr="00056FD2">
              <w:rPr>
                <w:b/>
                <w:sz w:val="20"/>
                <w:szCs w:val="20"/>
                <w:highlight w:val="yellow"/>
              </w:rPr>
              <w:t>masp_geometry_</w:t>
            </w:r>
            <w:r w:rsidR="00461531">
              <w:rPr>
                <w:b/>
                <w:sz w:val="20"/>
                <w:szCs w:val="20"/>
                <w:highlight w:val="yellow"/>
              </w:rPr>
              <w:t>frame_</w:t>
            </w:r>
            <w:r w:rsidRPr="00056FD2">
              <w:rPr>
                <w:b/>
                <w:sz w:val="20"/>
                <w:szCs w:val="20"/>
                <w:highlight w:val="yellow"/>
              </w:rPr>
              <w:t>scale_factor_x_minus1</w:t>
            </w:r>
          </w:p>
        </w:tc>
        <w:tc>
          <w:tcPr>
            <w:tcW w:w="1342" w:type="dxa"/>
          </w:tcPr>
          <w:p w14:paraId="6EEE5DD8" w14:textId="77777777" w:rsidR="00056FD2" w:rsidRPr="00056FD2" w:rsidRDefault="00056FD2" w:rsidP="00056FD2">
            <w:pPr>
              <w:spacing w:before="20" w:after="20" w:line="240" w:lineRule="atLeast"/>
              <w:jc w:val="center"/>
              <w:rPr>
                <w:color w:val="000000"/>
                <w:sz w:val="20"/>
                <w:szCs w:val="20"/>
              </w:rPr>
            </w:pPr>
            <w:r w:rsidRPr="00056FD2">
              <w:rPr>
                <w:color w:val="000000"/>
                <w:sz w:val="20"/>
                <w:szCs w:val="20"/>
              </w:rPr>
              <w:t>ue(v)</w:t>
            </w:r>
          </w:p>
        </w:tc>
      </w:tr>
      <w:tr w:rsidR="00056FD2" w:rsidRPr="00056FD2" w14:paraId="403FDA57" w14:textId="77777777" w:rsidTr="00557198">
        <w:tc>
          <w:tcPr>
            <w:tcW w:w="8400" w:type="dxa"/>
          </w:tcPr>
          <w:p w14:paraId="28E23739" w14:textId="77777777" w:rsidR="00056FD2" w:rsidRPr="00056FD2" w:rsidRDefault="00056FD2" w:rsidP="00056FD2">
            <w:pPr>
              <w:spacing w:before="20" w:after="20" w:line="240" w:lineRule="atLeast"/>
              <w:rPr>
                <w:b/>
                <w:sz w:val="20"/>
                <w:szCs w:val="20"/>
              </w:rPr>
            </w:pPr>
            <w:r w:rsidRPr="00056FD2">
              <w:rPr>
                <w:sz w:val="20"/>
                <w:szCs w:val="20"/>
              </w:rPr>
              <w:tab/>
            </w:r>
            <w:r w:rsidRPr="00056FD2">
              <w:rPr>
                <w:sz w:val="20"/>
                <w:szCs w:val="20"/>
              </w:rPr>
              <w:tab/>
            </w:r>
            <w:r w:rsidRPr="00056FD2">
              <w:rPr>
                <w:b/>
                <w:sz w:val="20"/>
                <w:szCs w:val="20"/>
                <w:highlight w:val="yellow"/>
              </w:rPr>
              <w:t>masp_geometry_frame_scale_factor_y_minus1</w:t>
            </w:r>
          </w:p>
        </w:tc>
        <w:tc>
          <w:tcPr>
            <w:tcW w:w="1342" w:type="dxa"/>
          </w:tcPr>
          <w:p w14:paraId="096D46C0" w14:textId="77777777" w:rsidR="00056FD2" w:rsidRPr="00056FD2" w:rsidRDefault="00056FD2" w:rsidP="00056FD2">
            <w:pPr>
              <w:spacing w:before="20" w:after="20" w:line="240" w:lineRule="atLeast"/>
              <w:jc w:val="center"/>
              <w:rPr>
                <w:color w:val="000000"/>
                <w:sz w:val="20"/>
                <w:szCs w:val="20"/>
              </w:rPr>
            </w:pPr>
            <w:r w:rsidRPr="00056FD2">
              <w:rPr>
                <w:color w:val="000000"/>
                <w:sz w:val="20"/>
                <w:szCs w:val="20"/>
              </w:rPr>
              <w:t>ue(v)</w:t>
            </w:r>
          </w:p>
        </w:tc>
      </w:tr>
      <w:tr w:rsidR="00056FD2" w:rsidRPr="00056FD2" w14:paraId="199A2CEF" w14:textId="77777777" w:rsidTr="00557198">
        <w:tc>
          <w:tcPr>
            <w:tcW w:w="8400" w:type="dxa"/>
          </w:tcPr>
          <w:p w14:paraId="6CA803FC" w14:textId="77777777" w:rsidR="00056FD2" w:rsidRPr="00056FD2" w:rsidRDefault="00056FD2" w:rsidP="00056FD2">
            <w:pPr>
              <w:spacing w:before="20" w:after="20" w:line="240" w:lineRule="atLeast"/>
              <w:rPr>
                <w:sz w:val="20"/>
                <w:szCs w:val="20"/>
              </w:rPr>
            </w:pPr>
            <w:r w:rsidRPr="00056FD2">
              <w:rPr>
                <w:sz w:val="20"/>
                <w:szCs w:val="20"/>
              </w:rPr>
              <w:tab/>
              <w:t>}</w:t>
            </w:r>
          </w:p>
        </w:tc>
        <w:tc>
          <w:tcPr>
            <w:tcW w:w="1342" w:type="dxa"/>
          </w:tcPr>
          <w:p w14:paraId="04ADC639" w14:textId="77777777" w:rsidR="00056FD2" w:rsidRPr="00056FD2" w:rsidRDefault="00056FD2" w:rsidP="00056FD2">
            <w:pPr>
              <w:spacing w:before="20" w:after="20" w:line="240" w:lineRule="atLeast"/>
              <w:jc w:val="center"/>
              <w:rPr>
                <w:color w:val="000000"/>
                <w:sz w:val="20"/>
                <w:szCs w:val="20"/>
              </w:rPr>
            </w:pPr>
          </w:p>
        </w:tc>
      </w:tr>
      <w:tr w:rsidR="00056FD2" w:rsidRPr="00056FD2" w14:paraId="086CF28D" w14:textId="77777777" w:rsidTr="00557198">
        <w:tc>
          <w:tcPr>
            <w:tcW w:w="8400" w:type="dxa"/>
          </w:tcPr>
          <w:p w14:paraId="4ABA9774" w14:textId="77777777" w:rsidR="00056FD2" w:rsidRPr="00056FD2" w:rsidRDefault="00056FD2" w:rsidP="00056FD2">
            <w:pPr>
              <w:spacing w:before="20" w:after="20" w:line="240" w:lineRule="atLeast"/>
              <w:rPr>
                <w:bCs/>
                <w:color w:val="000000"/>
                <w:sz w:val="20"/>
                <w:szCs w:val="20"/>
              </w:rPr>
            </w:pPr>
            <w:r w:rsidRPr="00056FD2">
              <w:rPr>
                <w:sz w:val="20"/>
                <w:szCs w:val="22"/>
              </w:rPr>
              <w:t>}</w:t>
            </w:r>
          </w:p>
        </w:tc>
        <w:tc>
          <w:tcPr>
            <w:tcW w:w="1342" w:type="dxa"/>
          </w:tcPr>
          <w:p w14:paraId="735113AE" w14:textId="77777777" w:rsidR="00056FD2" w:rsidRPr="00056FD2" w:rsidRDefault="00056FD2" w:rsidP="00056FD2">
            <w:pPr>
              <w:spacing w:before="20" w:after="20" w:line="240" w:lineRule="atLeast"/>
              <w:jc w:val="center"/>
              <w:rPr>
                <w:color w:val="000000"/>
                <w:sz w:val="20"/>
                <w:szCs w:val="20"/>
              </w:rPr>
            </w:pPr>
          </w:p>
        </w:tc>
      </w:tr>
    </w:tbl>
    <w:p w14:paraId="10BF2C30" w14:textId="147FBD53" w:rsidR="00056FD2" w:rsidRDefault="00056FD2" w:rsidP="00056FD2"/>
    <w:p w14:paraId="7CB9116D" w14:textId="0E750A68" w:rsidR="00056FD2" w:rsidRDefault="00056FD2" w:rsidP="00056FD2">
      <w:r>
        <w:t>Motivation:</w:t>
      </w:r>
    </w:p>
    <w:p w14:paraId="038EDE2A" w14:textId="029EAE23" w:rsidR="00056FD2" w:rsidRDefault="00056FD2" w:rsidP="00056FD2">
      <w:pPr>
        <w:pStyle w:val="ListParagraph"/>
        <w:numPr>
          <w:ilvl w:val="0"/>
          <w:numId w:val="31"/>
        </w:numPr>
      </w:pPr>
      <w:r>
        <w:t>Restrict to integer downscale factors.</w:t>
      </w:r>
    </w:p>
    <w:p w14:paraId="1C8B360E" w14:textId="72324D9E" w:rsidR="00056FD2" w:rsidRPr="00056FD2" w:rsidRDefault="00056FD2" w:rsidP="00056FD2">
      <w:pPr>
        <w:pStyle w:val="ListParagraph"/>
        <w:numPr>
          <w:ilvl w:val="0"/>
          <w:numId w:val="31"/>
        </w:numPr>
      </w:pPr>
      <w:r>
        <w:t>Use less bits.</w:t>
      </w:r>
    </w:p>
    <w:p w14:paraId="7C7DC783" w14:textId="343D6FE7" w:rsidR="009503E7" w:rsidRDefault="009503E7" w:rsidP="009503E7">
      <w:pPr>
        <w:pStyle w:val="Heading2"/>
      </w:pPr>
      <w:r>
        <w:t>Annex F.2.1 General SEI message syntax</w:t>
      </w:r>
    </w:p>
    <w:p w14:paraId="48213D7A" w14:textId="45968C9F" w:rsidR="009503E7" w:rsidRDefault="009503E7" w:rsidP="009503E7">
      <w:r>
        <w:t>Add:</w:t>
      </w:r>
    </w:p>
    <w:p w14:paraId="3B9D96CA" w14:textId="27AE93DC" w:rsidR="009503E7" w:rsidRDefault="009503E7" w:rsidP="009503E7"/>
    <w:tbl>
      <w:tblPr>
        <w:tblW w:w="50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05"/>
      </w:tblGrid>
      <w:tr w:rsidR="009503E7" w:rsidRPr="009503E7" w14:paraId="6FF401D5" w14:textId="77777777" w:rsidTr="00557198">
        <w:trPr>
          <w:cantSplit/>
          <w:jc w:val="center"/>
        </w:trPr>
        <w:tc>
          <w:tcPr>
            <w:tcW w:w="4357" w:type="pct"/>
          </w:tcPr>
          <w:p w14:paraId="1ECE6B38" w14:textId="77777777" w:rsidR="009503E7" w:rsidRPr="009503E7" w:rsidRDefault="009503E7" w:rsidP="009503E7">
            <w:pPr>
              <w:keepLines/>
              <w:spacing w:before="20" w:after="40" w:line="240" w:lineRule="atLeast"/>
              <w:rPr>
                <w:rFonts w:ascii="Cambria" w:eastAsia="Malgun Gothic" w:hAnsi="Cambria"/>
                <w:sz w:val="20"/>
                <w:szCs w:val="22"/>
              </w:rPr>
            </w:pPr>
            <w:r w:rsidRPr="009503E7">
              <w:rPr>
                <w:rFonts w:ascii="Cambria" w:eastAsia="Malgun Gothic" w:hAnsi="Cambria"/>
                <w:sz w:val="20"/>
                <w:szCs w:val="22"/>
              </w:rPr>
              <w:tab/>
            </w:r>
            <w:r w:rsidRPr="009503E7">
              <w:rPr>
                <w:rFonts w:ascii="Cambria" w:eastAsia="Malgun Gothic" w:hAnsi="Cambria"/>
                <w:sz w:val="20"/>
                <w:szCs w:val="22"/>
              </w:rPr>
              <w:tab/>
              <w:t>else if( payloadType  = =  67 )</w:t>
            </w:r>
          </w:p>
        </w:tc>
      </w:tr>
      <w:tr w:rsidR="009503E7" w:rsidRPr="009503E7" w14:paraId="6CB72FC2" w14:textId="77777777" w:rsidTr="00557198">
        <w:trPr>
          <w:cantSplit/>
          <w:jc w:val="center"/>
        </w:trPr>
        <w:tc>
          <w:tcPr>
            <w:tcW w:w="4357" w:type="pct"/>
          </w:tcPr>
          <w:p w14:paraId="7EF734F2" w14:textId="77777777" w:rsidR="009503E7" w:rsidRPr="009503E7" w:rsidRDefault="009503E7" w:rsidP="009503E7">
            <w:pPr>
              <w:keepLines/>
              <w:spacing w:before="20" w:after="40" w:line="240" w:lineRule="atLeast"/>
              <w:rPr>
                <w:rFonts w:ascii="Cambria" w:eastAsia="Malgun Gothic" w:hAnsi="Cambria"/>
                <w:sz w:val="20"/>
                <w:szCs w:val="22"/>
              </w:rPr>
            </w:pPr>
            <w:r w:rsidRPr="009503E7">
              <w:rPr>
                <w:rFonts w:ascii="Cambria" w:eastAsia="Malgun Gothic" w:hAnsi="Cambria"/>
                <w:sz w:val="20"/>
                <w:szCs w:val="22"/>
              </w:rPr>
              <w:tab/>
            </w:r>
            <w:r w:rsidRPr="009503E7">
              <w:rPr>
                <w:rFonts w:ascii="Cambria" w:eastAsia="Malgun Gothic" w:hAnsi="Cambria"/>
                <w:sz w:val="20"/>
                <w:szCs w:val="22"/>
              </w:rPr>
              <w:tab/>
            </w:r>
            <w:r w:rsidRPr="009503E7">
              <w:rPr>
                <w:rFonts w:ascii="Cambria" w:eastAsia="Malgun Gothic" w:hAnsi="Cambria"/>
                <w:sz w:val="20"/>
                <w:szCs w:val="22"/>
              </w:rPr>
              <w:tab/>
              <w:t>geometry_upscaling_parameters( payloadSize )</w:t>
            </w:r>
          </w:p>
        </w:tc>
      </w:tr>
    </w:tbl>
    <w:p w14:paraId="00EE5977" w14:textId="0AC3CDA9" w:rsidR="009F17BC" w:rsidRDefault="005863A1" w:rsidP="005863A1">
      <w:pPr>
        <w:pStyle w:val="Heading2"/>
      </w:pPr>
      <w:r>
        <w:t>Annex F.2.5 Geometry upscaling parameters SEI payload syntax</w:t>
      </w:r>
    </w:p>
    <w:p w14:paraId="7B19776C" w14:textId="5CCC5E57" w:rsidR="005863A1" w:rsidRDefault="005863A1" w:rsidP="005863A1">
      <w:r>
        <w:t>We propose the following syntax for the SEI message</w:t>
      </w:r>
      <w:r w:rsidR="009503E7">
        <w:t xml:space="preserve"> payload</w:t>
      </w:r>
      <w:r>
        <w:t xml:space="preserve">. </w:t>
      </w:r>
    </w:p>
    <w:p w14:paraId="060122A5" w14:textId="749AD3ED" w:rsidR="005863A1" w:rsidRDefault="005863A1" w:rsidP="005863A1"/>
    <w:p w14:paraId="73BD1B5B" w14:textId="77777777" w:rsidR="005863A1" w:rsidRPr="005863A1" w:rsidRDefault="005863A1" w:rsidP="005863A1"/>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1417"/>
      </w:tblGrid>
      <w:tr w:rsidR="001D0CDC" w:rsidRPr="001D0CDC" w14:paraId="75B0F66F" w14:textId="77777777" w:rsidTr="001D0CDC">
        <w:trPr>
          <w:jc w:val="center"/>
        </w:trPr>
        <w:tc>
          <w:tcPr>
            <w:tcW w:w="7650" w:type="dxa"/>
            <w:tcBorders>
              <w:top w:val="single" w:sz="4" w:space="0" w:color="auto"/>
              <w:left w:val="single" w:sz="4" w:space="0" w:color="auto"/>
              <w:bottom w:val="single" w:sz="4" w:space="0" w:color="auto"/>
              <w:right w:val="single" w:sz="4" w:space="0" w:color="auto"/>
            </w:tcBorders>
            <w:hideMark/>
          </w:tcPr>
          <w:p w14:paraId="1A3AF563" w14:textId="77777777" w:rsidR="001D0CDC" w:rsidRPr="001D0CDC" w:rsidRDefault="001D0CDC" w:rsidP="001D0CDC">
            <w:pPr>
              <w:keepNext/>
              <w:keepLines/>
              <w:overflowPunct w:val="0"/>
              <w:autoSpaceDE w:val="0"/>
              <w:autoSpaceDN w:val="0"/>
              <w:adjustRightInd w:val="0"/>
              <w:spacing w:before="20" w:after="40"/>
              <w:textAlignment w:val="baseline"/>
              <w:rPr>
                <w:rFonts w:ascii="Cambria" w:eastAsia="Times New Roman" w:hAnsi="Cambria"/>
                <w:sz w:val="20"/>
                <w:szCs w:val="20"/>
                <w:lang w:val="en-CA"/>
              </w:rPr>
            </w:pPr>
            <w:r w:rsidRPr="001D0CDC">
              <w:rPr>
                <w:rFonts w:ascii="Cambria" w:eastAsia="Times New Roman" w:hAnsi="Cambria"/>
                <w:sz w:val="20"/>
                <w:szCs w:val="20"/>
                <w:lang w:val="en-CA"/>
              </w:rPr>
              <w:t>geometry_upscaling_parameters( </w:t>
            </w:r>
            <w:r w:rsidRPr="001D0CDC">
              <w:rPr>
                <w:rFonts w:ascii="Cambria" w:eastAsia="Malgun Gothic" w:hAnsi="Cambria"/>
                <w:sz w:val="20"/>
                <w:szCs w:val="20"/>
                <w:lang w:eastAsia="zh-CN"/>
              </w:rPr>
              <w:t xml:space="preserve">payloadSize </w:t>
            </w:r>
            <w:r w:rsidRPr="001D0CDC">
              <w:rPr>
                <w:rFonts w:ascii="Cambria" w:eastAsia="Times New Roman" w:hAnsi="Cambria"/>
                <w:sz w:val="20"/>
                <w:szCs w:val="20"/>
                <w:lang w:val="en-CA"/>
              </w:rPr>
              <w:t xml:space="preserve">) { </w:t>
            </w:r>
          </w:p>
        </w:tc>
        <w:tc>
          <w:tcPr>
            <w:tcW w:w="1417" w:type="dxa"/>
            <w:tcBorders>
              <w:top w:val="single" w:sz="4" w:space="0" w:color="auto"/>
              <w:left w:val="single" w:sz="4" w:space="0" w:color="auto"/>
              <w:bottom w:val="single" w:sz="4" w:space="0" w:color="auto"/>
              <w:right w:val="single" w:sz="4" w:space="0" w:color="auto"/>
            </w:tcBorders>
            <w:hideMark/>
          </w:tcPr>
          <w:p w14:paraId="62E4918F" w14:textId="77777777" w:rsidR="001D0CDC" w:rsidRPr="001D0CDC" w:rsidRDefault="001D0CDC" w:rsidP="001D0CDC">
            <w:pPr>
              <w:keepNext/>
              <w:keepLines/>
              <w:spacing w:before="20" w:after="40"/>
              <w:jc w:val="center"/>
              <w:rPr>
                <w:rFonts w:ascii="Cambria" w:hAnsi="Cambria"/>
                <w:b/>
                <w:bCs/>
                <w:sz w:val="20"/>
                <w:szCs w:val="20"/>
                <w:lang w:val="en-CA"/>
              </w:rPr>
            </w:pPr>
            <w:r w:rsidRPr="001D0CDC">
              <w:rPr>
                <w:rFonts w:ascii="Cambria" w:hAnsi="Cambria"/>
                <w:b/>
                <w:bCs/>
                <w:sz w:val="20"/>
                <w:szCs w:val="20"/>
                <w:lang w:val="en-CA"/>
              </w:rPr>
              <w:t>Descriptor</w:t>
            </w:r>
          </w:p>
        </w:tc>
      </w:tr>
      <w:tr w:rsidR="001D0CDC" w:rsidRPr="001D0CDC" w14:paraId="64ECB801" w14:textId="77777777" w:rsidTr="001D0CDC">
        <w:trPr>
          <w:jc w:val="center"/>
        </w:trPr>
        <w:tc>
          <w:tcPr>
            <w:tcW w:w="7650" w:type="dxa"/>
            <w:tcBorders>
              <w:top w:val="single" w:sz="4" w:space="0" w:color="auto"/>
              <w:left w:val="single" w:sz="4" w:space="0" w:color="auto"/>
              <w:bottom w:val="single" w:sz="4" w:space="0" w:color="auto"/>
              <w:right w:val="single" w:sz="4" w:space="0" w:color="auto"/>
            </w:tcBorders>
          </w:tcPr>
          <w:p w14:paraId="20EAF836" w14:textId="77777777" w:rsidR="001D0CDC" w:rsidRPr="001D0CDC" w:rsidRDefault="001D0CDC" w:rsidP="001D0CDC">
            <w:pPr>
              <w:keepNext/>
              <w:keepLines/>
              <w:spacing w:before="20" w:after="40"/>
              <w:rPr>
                <w:rFonts w:ascii="Cambria" w:hAnsi="Cambria"/>
                <w:b/>
                <w:bCs/>
                <w:sz w:val="20"/>
                <w:szCs w:val="20"/>
                <w:lang w:eastAsia="zh-CN"/>
              </w:rPr>
            </w:pPr>
            <w:r w:rsidRPr="001D0CDC">
              <w:rPr>
                <w:rFonts w:ascii="Cambria" w:hAnsi="Cambria"/>
                <w:b/>
                <w:bCs/>
                <w:sz w:val="20"/>
                <w:szCs w:val="20"/>
                <w:lang w:eastAsia="zh-CN"/>
              </w:rPr>
              <w:tab/>
              <w:t>gup_type</w:t>
            </w:r>
          </w:p>
        </w:tc>
        <w:tc>
          <w:tcPr>
            <w:tcW w:w="1417" w:type="dxa"/>
            <w:tcBorders>
              <w:top w:val="single" w:sz="4" w:space="0" w:color="auto"/>
              <w:left w:val="single" w:sz="4" w:space="0" w:color="auto"/>
              <w:bottom w:val="single" w:sz="4" w:space="0" w:color="auto"/>
              <w:right w:val="single" w:sz="4" w:space="0" w:color="auto"/>
            </w:tcBorders>
          </w:tcPr>
          <w:p w14:paraId="7140FB11" w14:textId="77777777" w:rsidR="001D0CDC" w:rsidRPr="001D0CDC" w:rsidRDefault="001D0CDC" w:rsidP="001D0CDC">
            <w:pPr>
              <w:keepNext/>
              <w:keepLines/>
              <w:spacing w:before="20" w:after="40"/>
              <w:jc w:val="center"/>
              <w:rPr>
                <w:rFonts w:ascii="Cambria" w:hAnsi="Cambria"/>
                <w:bCs/>
                <w:sz w:val="20"/>
                <w:szCs w:val="20"/>
                <w:lang w:val="en-CA"/>
              </w:rPr>
            </w:pPr>
            <w:r w:rsidRPr="001D0CDC">
              <w:rPr>
                <w:rFonts w:ascii="Cambria" w:hAnsi="Cambria"/>
                <w:bCs/>
                <w:sz w:val="20"/>
                <w:szCs w:val="20"/>
                <w:lang w:val="en-CA"/>
              </w:rPr>
              <w:t>ue(v)</w:t>
            </w:r>
          </w:p>
        </w:tc>
      </w:tr>
      <w:tr w:rsidR="001D0CDC" w:rsidRPr="001D0CDC" w14:paraId="06466728" w14:textId="77777777" w:rsidTr="001D0CDC">
        <w:trPr>
          <w:jc w:val="center"/>
        </w:trPr>
        <w:tc>
          <w:tcPr>
            <w:tcW w:w="7650" w:type="dxa"/>
            <w:tcBorders>
              <w:top w:val="single" w:sz="4" w:space="0" w:color="auto"/>
              <w:left w:val="single" w:sz="4" w:space="0" w:color="auto"/>
              <w:bottom w:val="single" w:sz="4" w:space="0" w:color="auto"/>
              <w:right w:val="single" w:sz="4" w:space="0" w:color="auto"/>
            </w:tcBorders>
          </w:tcPr>
          <w:p w14:paraId="685BEFE1" w14:textId="77777777" w:rsidR="001D0CDC" w:rsidRPr="001D0CDC" w:rsidRDefault="001D0CDC" w:rsidP="001D0CDC">
            <w:pPr>
              <w:keepNext/>
              <w:keepLines/>
              <w:spacing w:before="20" w:after="40"/>
              <w:rPr>
                <w:rFonts w:ascii="Cambria" w:hAnsi="Cambria"/>
                <w:bCs/>
                <w:sz w:val="20"/>
                <w:szCs w:val="20"/>
                <w:lang w:eastAsia="zh-CN"/>
              </w:rPr>
            </w:pPr>
            <w:r w:rsidRPr="001D0CDC">
              <w:rPr>
                <w:rFonts w:ascii="Cambria" w:hAnsi="Cambria"/>
                <w:bCs/>
                <w:sz w:val="20"/>
                <w:szCs w:val="20"/>
                <w:lang w:eastAsia="zh-CN"/>
              </w:rPr>
              <w:tab/>
              <w:t>if (gup_type == 0 ) {</w:t>
            </w:r>
          </w:p>
        </w:tc>
        <w:tc>
          <w:tcPr>
            <w:tcW w:w="1417" w:type="dxa"/>
            <w:tcBorders>
              <w:top w:val="single" w:sz="4" w:space="0" w:color="auto"/>
              <w:left w:val="single" w:sz="4" w:space="0" w:color="auto"/>
              <w:bottom w:val="single" w:sz="4" w:space="0" w:color="auto"/>
              <w:right w:val="single" w:sz="4" w:space="0" w:color="auto"/>
            </w:tcBorders>
          </w:tcPr>
          <w:p w14:paraId="2A0E6BB2" w14:textId="77777777" w:rsidR="001D0CDC" w:rsidRPr="001D0CDC" w:rsidRDefault="001D0CDC" w:rsidP="001D0CDC">
            <w:pPr>
              <w:keepNext/>
              <w:keepLines/>
              <w:spacing w:before="20" w:after="40"/>
              <w:jc w:val="center"/>
              <w:rPr>
                <w:rFonts w:ascii="Cambria" w:hAnsi="Cambria"/>
                <w:bCs/>
                <w:sz w:val="20"/>
                <w:szCs w:val="20"/>
                <w:lang w:val="en-CA"/>
              </w:rPr>
            </w:pPr>
          </w:p>
        </w:tc>
      </w:tr>
      <w:tr w:rsidR="001D0CDC" w:rsidRPr="001D0CDC" w14:paraId="72BBE394" w14:textId="77777777" w:rsidTr="001D0CDC">
        <w:trPr>
          <w:jc w:val="center"/>
        </w:trPr>
        <w:tc>
          <w:tcPr>
            <w:tcW w:w="7650" w:type="dxa"/>
            <w:tcBorders>
              <w:top w:val="single" w:sz="4" w:space="0" w:color="auto"/>
              <w:left w:val="single" w:sz="4" w:space="0" w:color="auto"/>
              <w:bottom w:val="single" w:sz="4" w:space="0" w:color="auto"/>
              <w:right w:val="single" w:sz="4" w:space="0" w:color="auto"/>
            </w:tcBorders>
          </w:tcPr>
          <w:p w14:paraId="55F014B0" w14:textId="77777777" w:rsidR="001D0CDC" w:rsidRPr="001D0CDC" w:rsidRDefault="001D0CDC" w:rsidP="001D0CDC">
            <w:pPr>
              <w:keepNext/>
              <w:keepLines/>
              <w:spacing w:before="20" w:after="40"/>
              <w:rPr>
                <w:rFonts w:ascii="Cambria" w:hAnsi="Cambria"/>
                <w:b/>
                <w:bCs/>
                <w:sz w:val="20"/>
                <w:szCs w:val="20"/>
                <w:lang w:eastAsia="zh-CN"/>
              </w:rPr>
            </w:pPr>
            <w:r w:rsidRPr="001D0CDC">
              <w:rPr>
                <w:rFonts w:ascii="Cambria" w:hAnsi="Cambria"/>
                <w:b/>
                <w:bCs/>
                <w:sz w:val="20"/>
                <w:szCs w:val="20"/>
                <w:lang w:eastAsia="zh-CN"/>
              </w:rPr>
              <w:tab/>
            </w:r>
            <w:r w:rsidRPr="001D0CDC">
              <w:rPr>
                <w:rFonts w:ascii="Cambria" w:hAnsi="Cambria"/>
                <w:b/>
                <w:bCs/>
                <w:sz w:val="20"/>
                <w:szCs w:val="20"/>
                <w:lang w:eastAsia="zh-CN"/>
              </w:rPr>
              <w:tab/>
            </w:r>
            <w:r w:rsidRPr="001D0CDC">
              <w:rPr>
                <w:rFonts w:ascii="Cambria" w:hAnsi="Cambria"/>
                <w:b/>
                <w:sz w:val="20"/>
                <w:szCs w:val="20"/>
                <w:lang w:val="en-CA"/>
              </w:rPr>
              <w:t>gup_erode_threshold</w:t>
            </w:r>
          </w:p>
        </w:tc>
        <w:tc>
          <w:tcPr>
            <w:tcW w:w="1417" w:type="dxa"/>
            <w:tcBorders>
              <w:top w:val="single" w:sz="4" w:space="0" w:color="auto"/>
              <w:left w:val="single" w:sz="4" w:space="0" w:color="auto"/>
              <w:bottom w:val="single" w:sz="4" w:space="0" w:color="auto"/>
              <w:right w:val="single" w:sz="4" w:space="0" w:color="auto"/>
            </w:tcBorders>
          </w:tcPr>
          <w:p w14:paraId="765695C0" w14:textId="77777777" w:rsidR="001D0CDC" w:rsidRPr="001D0CDC" w:rsidRDefault="001D0CDC" w:rsidP="001D0CDC">
            <w:pPr>
              <w:keepNext/>
              <w:keepLines/>
              <w:spacing w:before="20" w:after="40"/>
              <w:jc w:val="center"/>
              <w:rPr>
                <w:rFonts w:ascii="Cambria" w:hAnsi="Cambria"/>
                <w:bCs/>
                <w:sz w:val="20"/>
                <w:szCs w:val="20"/>
                <w:lang w:val="en-CA"/>
              </w:rPr>
            </w:pPr>
            <w:r w:rsidRPr="001D0CDC">
              <w:rPr>
                <w:rFonts w:ascii="Cambria" w:hAnsi="Cambria"/>
                <w:bCs/>
                <w:sz w:val="20"/>
                <w:szCs w:val="20"/>
                <w:lang w:val="en-CA"/>
              </w:rPr>
              <w:t>fl(16)</w:t>
            </w:r>
          </w:p>
        </w:tc>
      </w:tr>
      <w:tr w:rsidR="001D0CDC" w:rsidRPr="001D0CDC" w14:paraId="7388F8E4" w14:textId="77777777" w:rsidTr="001D0CDC">
        <w:trPr>
          <w:jc w:val="center"/>
        </w:trPr>
        <w:tc>
          <w:tcPr>
            <w:tcW w:w="7650" w:type="dxa"/>
            <w:tcBorders>
              <w:top w:val="single" w:sz="4" w:space="0" w:color="auto"/>
              <w:left w:val="single" w:sz="4" w:space="0" w:color="auto"/>
              <w:bottom w:val="single" w:sz="4" w:space="0" w:color="auto"/>
              <w:right w:val="single" w:sz="4" w:space="0" w:color="auto"/>
            </w:tcBorders>
          </w:tcPr>
          <w:p w14:paraId="2D169649" w14:textId="77777777" w:rsidR="001D0CDC" w:rsidRPr="001D0CDC" w:rsidRDefault="001D0CDC" w:rsidP="001D0CDC">
            <w:pPr>
              <w:keepNext/>
              <w:keepLines/>
              <w:spacing w:before="20" w:after="40"/>
              <w:rPr>
                <w:rFonts w:ascii="Cambria" w:hAnsi="Cambria"/>
                <w:b/>
                <w:sz w:val="20"/>
                <w:szCs w:val="20"/>
                <w:lang w:val="en-CA"/>
              </w:rPr>
            </w:pPr>
            <w:r w:rsidRPr="001D0CDC">
              <w:rPr>
                <w:rFonts w:ascii="Cambria" w:hAnsi="Cambria"/>
                <w:b/>
                <w:bCs/>
                <w:sz w:val="20"/>
                <w:szCs w:val="20"/>
                <w:lang w:eastAsia="zh-CN"/>
              </w:rPr>
              <w:tab/>
            </w:r>
            <w:r w:rsidRPr="001D0CDC">
              <w:rPr>
                <w:rFonts w:ascii="Cambria" w:hAnsi="Cambria"/>
                <w:b/>
                <w:bCs/>
                <w:sz w:val="20"/>
                <w:szCs w:val="20"/>
                <w:lang w:eastAsia="zh-CN"/>
              </w:rPr>
              <w:tab/>
            </w:r>
            <w:r w:rsidRPr="001D0CDC">
              <w:rPr>
                <w:rFonts w:ascii="Cambria" w:hAnsi="Cambria"/>
                <w:b/>
                <w:sz w:val="20"/>
                <w:szCs w:val="20"/>
                <w:lang w:val="en-CA"/>
              </w:rPr>
              <w:t>gup_delta_threshold</w:t>
            </w:r>
          </w:p>
        </w:tc>
        <w:tc>
          <w:tcPr>
            <w:tcW w:w="1417" w:type="dxa"/>
            <w:tcBorders>
              <w:top w:val="single" w:sz="4" w:space="0" w:color="auto"/>
              <w:left w:val="single" w:sz="4" w:space="0" w:color="auto"/>
              <w:bottom w:val="single" w:sz="4" w:space="0" w:color="auto"/>
              <w:right w:val="single" w:sz="4" w:space="0" w:color="auto"/>
            </w:tcBorders>
          </w:tcPr>
          <w:p w14:paraId="56902930" w14:textId="27DA5B3B" w:rsidR="001D0CDC" w:rsidRPr="001D0CDC" w:rsidRDefault="001D0CDC" w:rsidP="009503E7">
            <w:pPr>
              <w:keepNext/>
              <w:keepLines/>
              <w:spacing w:before="20" w:after="40"/>
              <w:jc w:val="center"/>
              <w:rPr>
                <w:rFonts w:ascii="Cambria" w:hAnsi="Cambria"/>
                <w:bCs/>
                <w:sz w:val="20"/>
                <w:szCs w:val="20"/>
                <w:lang w:val="en-CA"/>
              </w:rPr>
            </w:pPr>
            <w:r w:rsidRPr="001D0CDC">
              <w:rPr>
                <w:rFonts w:ascii="Cambria" w:hAnsi="Cambria"/>
                <w:bCs/>
                <w:sz w:val="20"/>
                <w:szCs w:val="20"/>
                <w:lang w:val="en-CA"/>
              </w:rPr>
              <w:t>u</w:t>
            </w:r>
            <w:r w:rsidR="009503E7">
              <w:rPr>
                <w:rFonts w:ascii="Cambria" w:hAnsi="Cambria"/>
                <w:bCs/>
                <w:sz w:val="20"/>
                <w:szCs w:val="20"/>
                <w:lang w:val="en-CA"/>
              </w:rPr>
              <w:t>e</w:t>
            </w:r>
            <w:r w:rsidRPr="001D0CDC">
              <w:rPr>
                <w:rFonts w:ascii="Cambria" w:hAnsi="Cambria"/>
                <w:bCs/>
                <w:sz w:val="20"/>
                <w:szCs w:val="20"/>
                <w:lang w:val="en-CA"/>
              </w:rPr>
              <w:t>(</w:t>
            </w:r>
            <w:r w:rsidR="009503E7">
              <w:rPr>
                <w:rFonts w:ascii="Cambria" w:hAnsi="Cambria"/>
                <w:bCs/>
                <w:sz w:val="20"/>
                <w:szCs w:val="20"/>
                <w:lang w:val="en-CA"/>
              </w:rPr>
              <w:t>v</w:t>
            </w:r>
            <w:r w:rsidRPr="001D0CDC">
              <w:rPr>
                <w:rFonts w:ascii="Cambria" w:hAnsi="Cambria"/>
                <w:bCs/>
                <w:sz w:val="20"/>
                <w:szCs w:val="20"/>
                <w:lang w:val="en-CA"/>
              </w:rPr>
              <w:t>)</w:t>
            </w:r>
          </w:p>
        </w:tc>
      </w:tr>
      <w:tr w:rsidR="001D0CDC" w:rsidRPr="001D0CDC" w14:paraId="6D614C2C" w14:textId="77777777" w:rsidTr="001D0CDC">
        <w:trPr>
          <w:jc w:val="center"/>
        </w:trPr>
        <w:tc>
          <w:tcPr>
            <w:tcW w:w="7650" w:type="dxa"/>
            <w:tcBorders>
              <w:top w:val="single" w:sz="4" w:space="0" w:color="auto"/>
              <w:left w:val="single" w:sz="4" w:space="0" w:color="auto"/>
              <w:bottom w:val="single" w:sz="4" w:space="0" w:color="auto"/>
              <w:right w:val="single" w:sz="4" w:space="0" w:color="auto"/>
            </w:tcBorders>
          </w:tcPr>
          <w:p w14:paraId="68C13697" w14:textId="77777777" w:rsidR="001D0CDC" w:rsidRPr="001D0CDC" w:rsidRDefault="001D0CDC" w:rsidP="001D0CDC">
            <w:pPr>
              <w:keepNext/>
              <w:keepLines/>
              <w:spacing w:before="20" w:after="40"/>
              <w:rPr>
                <w:rFonts w:ascii="Cambria" w:hAnsi="Cambria"/>
                <w:sz w:val="20"/>
                <w:szCs w:val="20"/>
                <w:lang w:val="en-CA"/>
              </w:rPr>
            </w:pPr>
            <w:r w:rsidRPr="001D0CDC">
              <w:rPr>
                <w:rFonts w:ascii="Cambria" w:hAnsi="Cambria"/>
                <w:b/>
                <w:bCs/>
                <w:sz w:val="20"/>
                <w:szCs w:val="20"/>
                <w:lang w:eastAsia="zh-CN"/>
              </w:rPr>
              <w:tab/>
            </w:r>
            <w:r w:rsidRPr="001D0CDC">
              <w:rPr>
                <w:rFonts w:ascii="Cambria" w:hAnsi="Cambria"/>
                <w:b/>
                <w:bCs/>
                <w:sz w:val="20"/>
                <w:szCs w:val="20"/>
                <w:lang w:eastAsia="zh-CN"/>
              </w:rPr>
              <w:tab/>
              <w:t>gup_max_curvature</w:t>
            </w:r>
          </w:p>
        </w:tc>
        <w:tc>
          <w:tcPr>
            <w:tcW w:w="1417" w:type="dxa"/>
            <w:tcBorders>
              <w:top w:val="single" w:sz="4" w:space="0" w:color="auto"/>
              <w:left w:val="single" w:sz="4" w:space="0" w:color="auto"/>
              <w:bottom w:val="single" w:sz="4" w:space="0" w:color="auto"/>
              <w:right w:val="single" w:sz="4" w:space="0" w:color="auto"/>
            </w:tcBorders>
          </w:tcPr>
          <w:p w14:paraId="5758311F" w14:textId="77777777" w:rsidR="001D0CDC" w:rsidRPr="001D0CDC" w:rsidRDefault="001D0CDC" w:rsidP="001D0CDC">
            <w:pPr>
              <w:keepNext/>
              <w:keepLines/>
              <w:spacing w:before="20" w:after="40"/>
              <w:jc w:val="center"/>
              <w:rPr>
                <w:rFonts w:ascii="Cambria" w:hAnsi="Cambria"/>
                <w:bCs/>
                <w:sz w:val="20"/>
                <w:szCs w:val="20"/>
                <w:lang w:val="en-CA"/>
              </w:rPr>
            </w:pPr>
            <w:r w:rsidRPr="001D0CDC">
              <w:rPr>
                <w:rFonts w:ascii="Cambria" w:hAnsi="Cambria"/>
                <w:bCs/>
                <w:sz w:val="20"/>
                <w:szCs w:val="20"/>
                <w:lang w:val="en-CA"/>
              </w:rPr>
              <w:t>u(3)</w:t>
            </w:r>
          </w:p>
        </w:tc>
      </w:tr>
      <w:tr w:rsidR="001D0CDC" w:rsidRPr="001D0CDC" w14:paraId="7145382E" w14:textId="77777777" w:rsidTr="001D0CDC">
        <w:trPr>
          <w:jc w:val="center"/>
        </w:trPr>
        <w:tc>
          <w:tcPr>
            <w:tcW w:w="7650" w:type="dxa"/>
            <w:tcBorders>
              <w:top w:val="single" w:sz="4" w:space="0" w:color="auto"/>
              <w:left w:val="single" w:sz="4" w:space="0" w:color="auto"/>
              <w:bottom w:val="single" w:sz="4" w:space="0" w:color="auto"/>
              <w:right w:val="single" w:sz="4" w:space="0" w:color="auto"/>
            </w:tcBorders>
          </w:tcPr>
          <w:p w14:paraId="48B432FD" w14:textId="77777777" w:rsidR="001D0CDC" w:rsidRPr="001D0CDC" w:rsidRDefault="001D0CDC" w:rsidP="001D0CDC">
            <w:pPr>
              <w:keepNext/>
              <w:keepLines/>
              <w:spacing w:before="20" w:after="40"/>
              <w:rPr>
                <w:rFonts w:ascii="Cambria" w:hAnsi="Cambria"/>
                <w:sz w:val="20"/>
                <w:szCs w:val="20"/>
                <w:lang w:val="en-CA"/>
              </w:rPr>
            </w:pPr>
            <w:r w:rsidRPr="001D0CDC">
              <w:rPr>
                <w:rFonts w:ascii="Cambria" w:hAnsi="Cambria"/>
                <w:b/>
                <w:bCs/>
                <w:sz w:val="20"/>
                <w:szCs w:val="20"/>
                <w:lang w:eastAsia="zh-CN"/>
              </w:rPr>
              <w:tab/>
            </w:r>
            <w:r w:rsidRPr="001D0CDC">
              <w:rPr>
                <w:rFonts w:ascii="Cambria" w:hAnsi="Cambria"/>
                <w:sz w:val="20"/>
                <w:szCs w:val="20"/>
                <w:lang w:val="en-CA"/>
              </w:rPr>
              <w:t>}</w:t>
            </w:r>
          </w:p>
        </w:tc>
        <w:tc>
          <w:tcPr>
            <w:tcW w:w="1417" w:type="dxa"/>
            <w:tcBorders>
              <w:top w:val="single" w:sz="4" w:space="0" w:color="auto"/>
              <w:left w:val="single" w:sz="4" w:space="0" w:color="auto"/>
              <w:bottom w:val="single" w:sz="4" w:space="0" w:color="auto"/>
              <w:right w:val="single" w:sz="4" w:space="0" w:color="auto"/>
            </w:tcBorders>
          </w:tcPr>
          <w:p w14:paraId="4414E941" w14:textId="77777777" w:rsidR="001D0CDC" w:rsidRPr="001D0CDC" w:rsidRDefault="001D0CDC" w:rsidP="001D0CDC">
            <w:pPr>
              <w:keepNext/>
              <w:keepLines/>
              <w:spacing w:before="20" w:after="40"/>
              <w:rPr>
                <w:rFonts w:ascii="Cambria" w:hAnsi="Cambria"/>
                <w:b/>
                <w:bCs/>
                <w:sz w:val="20"/>
                <w:szCs w:val="20"/>
                <w:lang w:val="en-CA"/>
              </w:rPr>
            </w:pPr>
          </w:p>
        </w:tc>
      </w:tr>
      <w:tr w:rsidR="001D0CDC" w:rsidRPr="001D0CDC" w14:paraId="2B630E2E" w14:textId="77777777" w:rsidTr="001D0CDC">
        <w:trPr>
          <w:jc w:val="center"/>
        </w:trPr>
        <w:tc>
          <w:tcPr>
            <w:tcW w:w="7650" w:type="dxa"/>
            <w:tcBorders>
              <w:top w:val="single" w:sz="4" w:space="0" w:color="auto"/>
              <w:left w:val="single" w:sz="4" w:space="0" w:color="auto"/>
              <w:bottom w:val="single" w:sz="4" w:space="0" w:color="auto"/>
              <w:right w:val="single" w:sz="4" w:space="0" w:color="auto"/>
            </w:tcBorders>
            <w:hideMark/>
          </w:tcPr>
          <w:p w14:paraId="07892730" w14:textId="77777777" w:rsidR="001D0CDC" w:rsidRPr="001D0CDC" w:rsidRDefault="001D0CDC" w:rsidP="001D0CDC">
            <w:pPr>
              <w:keepNext/>
              <w:keepLines/>
              <w:spacing w:before="20" w:after="40"/>
              <w:rPr>
                <w:rFonts w:ascii="Cambria" w:eastAsia="Calibri" w:hAnsi="Cambria"/>
                <w:sz w:val="20"/>
                <w:szCs w:val="20"/>
                <w:lang w:val="en-CA"/>
              </w:rPr>
            </w:pPr>
            <w:r w:rsidRPr="001D0CDC">
              <w:rPr>
                <w:rFonts w:ascii="Cambria" w:hAnsi="Cambria"/>
                <w:sz w:val="20"/>
                <w:szCs w:val="20"/>
                <w:lang w:val="en-CA"/>
              </w:rPr>
              <w:t>}</w:t>
            </w:r>
            <w:r w:rsidRPr="001D0CDC">
              <w:rPr>
                <w:rFonts w:ascii="Cambria" w:hAnsi="Cambria"/>
                <w:sz w:val="20"/>
                <w:szCs w:val="20"/>
                <w:lang w:val="en-CA"/>
              </w:rPr>
              <w:tab/>
            </w:r>
          </w:p>
        </w:tc>
        <w:tc>
          <w:tcPr>
            <w:tcW w:w="1417" w:type="dxa"/>
            <w:tcBorders>
              <w:top w:val="single" w:sz="4" w:space="0" w:color="auto"/>
              <w:left w:val="single" w:sz="4" w:space="0" w:color="auto"/>
              <w:bottom w:val="single" w:sz="4" w:space="0" w:color="auto"/>
              <w:right w:val="single" w:sz="4" w:space="0" w:color="auto"/>
            </w:tcBorders>
          </w:tcPr>
          <w:p w14:paraId="33B11443" w14:textId="77777777" w:rsidR="001D0CDC" w:rsidRPr="001D0CDC" w:rsidRDefault="001D0CDC" w:rsidP="001D0CDC">
            <w:pPr>
              <w:keepNext/>
              <w:keepLines/>
              <w:spacing w:before="20" w:after="40"/>
              <w:rPr>
                <w:rFonts w:ascii="Cambria" w:hAnsi="Cambria"/>
                <w:b/>
                <w:bCs/>
                <w:sz w:val="20"/>
                <w:szCs w:val="20"/>
                <w:lang w:val="en-CA"/>
              </w:rPr>
            </w:pPr>
          </w:p>
        </w:tc>
      </w:tr>
    </w:tbl>
    <w:p w14:paraId="1FD8B7E2" w14:textId="194DDFC4" w:rsidR="005863A1" w:rsidRDefault="005863A1" w:rsidP="005863A1"/>
    <w:p w14:paraId="5B8E0FAF" w14:textId="13846774" w:rsidR="001D0CDC" w:rsidRDefault="001D0CDC" w:rsidP="005863A1">
      <w:r>
        <w:t>Motivation:</w:t>
      </w:r>
    </w:p>
    <w:p w14:paraId="40B29A9C" w14:textId="41F9E2EF" w:rsidR="001D0CDC" w:rsidRDefault="001D0CDC" w:rsidP="001D0CDC">
      <w:pPr>
        <w:pStyle w:val="ListParagraph"/>
        <w:numPr>
          <w:ilvl w:val="0"/>
          <w:numId w:val="29"/>
        </w:numPr>
      </w:pPr>
      <w:r>
        <w:t>gup_type: Provide room for future extensions.</w:t>
      </w:r>
    </w:p>
    <w:p w14:paraId="27F24080" w14:textId="01E170D7" w:rsidR="001D0CDC" w:rsidRDefault="001D0CDC" w:rsidP="001D0CDC">
      <w:pPr>
        <w:pStyle w:val="ListParagraph"/>
        <w:numPr>
          <w:ilvl w:val="0"/>
          <w:numId w:val="29"/>
        </w:numPr>
      </w:pPr>
      <w:r>
        <w:t>gup_erode_threshold: This threshold is the ratio and was fixed at 1.0 in WD4. It would be possible to encode this in u(8) and provide an equation to map it to a range around 1.0 but we have chosen for the fl(16) descriptor because it is simple and it has the right distribution of coding points.</w:t>
      </w:r>
    </w:p>
    <w:p w14:paraId="2C2A913F" w14:textId="77777777" w:rsidR="001D0CDC" w:rsidRDefault="001D0CDC" w:rsidP="001D0CDC">
      <w:pPr>
        <w:pStyle w:val="ListParagraph"/>
        <w:numPr>
          <w:ilvl w:val="0"/>
          <w:numId w:val="29"/>
        </w:numPr>
      </w:pPr>
      <w:r>
        <w:t>gup_delta_threshold: While MIV currently uses HEVC Main10 for geometry video data, special care has been taken to make the SEI message flexible enough for geometry data up to the maximum allowed u(32) precision. Because we expect gup_delta_threshold to be a small value we have chosen for ue(v).</w:t>
      </w:r>
    </w:p>
    <w:p w14:paraId="085AC768" w14:textId="77777777" w:rsidR="001D0CDC" w:rsidRDefault="001D0CDC" w:rsidP="001D0CDC">
      <w:pPr>
        <w:pStyle w:val="ListParagraph"/>
        <w:numPr>
          <w:ilvl w:val="0"/>
          <w:numId w:val="29"/>
        </w:numPr>
      </w:pPr>
      <w:r>
        <w:t>gup_max_curvature: We do not want to make the region size (Connectivity) a parameter because we do not have evidence for that and it adds complexity to the implementation. With a 3 x 3 region the maximum sensible value is 7. Hence u(3).</w:t>
      </w:r>
    </w:p>
    <w:p w14:paraId="09DE15AD" w14:textId="77777777" w:rsidR="001D0CDC" w:rsidRPr="005863A1" w:rsidRDefault="001D0CDC" w:rsidP="005863A1"/>
    <w:p w14:paraId="756A357E" w14:textId="23FF04B4" w:rsidR="005863A1" w:rsidRDefault="005863A1" w:rsidP="009F17BC">
      <w:pPr>
        <w:pStyle w:val="Heading1"/>
      </w:pPr>
      <w:r>
        <w:lastRenderedPageBreak/>
        <w:t>Semantics</w:t>
      </w:r>
    </w:p>
    <w:p w14:paraId="09642DD5" w14:textId="36807637" w:rsidR="00056FD2" w:rsidRDefault="00056FD2" w:rsidP="00056FD2">
      <w:pPr>
        <w:pStyle w:val="Heading2"/>
      </w:pPr>
      <w:r>
        <w:t xml:space="preserve">Annex 7.4.6.14 </w:t>
      </w:r>
      <w:r w:rsidR="00461531">
        <w:t>MIV atlas sequence parameters semantics</w:t>
      </w:r>
    </w:p>
    <w:p w14:paraId="3F9366F4" w14:textId="08F6C00E" w:rsidR="00461531" w:rsidRDefault="00461531" w:rsidP="00461531">
      <w:pPr>
        <w:tabs>
          <w:tab w:val="left" w:pos="216"/>
          <w:tab w:val="left" w:pos="432"/>
          <w:tab w:val="left" w:pos="648"/>
          <w:tab w:val="left" w:pos="864"/>
          <w:tab w:val="left" w:pos="1080"/>
          <w:tab w:val="left" w:pos="1296"/>
          <w:tab w:val="left" w:pos="1512"/>
          <w:tab w:val="left" w:pos="1728"/>
          <w:tab w:val="left" w:pos="1944"/>
        </w:tabs>
        <w:rPr>
          <w:rFonts w:ascii="Cambria" w:hAnsi="Cambria"/>
          <w:sz w:val="22"/>
          <w:szCs w:val="22"/>
        </w:rPr>
      </w:pPr>
      <w:r w:rsidRPr="00461531">
        <w:rPr>
          <w:rFonts w:ascii="Cambria" w:hAnsi="Cambria"/>
          <w:b/>
          <w:sz w:val="22"/>
          <w:szCs w:val="22"/>
        </w:rPr>
        <w:t>masp_geometry_frame_scale_factor_x_minus1</w:t>
      </w:r>
      <w:r w:rsidRPr="00461531">
        <w:rPr>
          <w:rFonts w:ascii="Cambria" w:hAnsi="Cambria"/>
          <w:sz w:val="22"/>
          <w:szCs w:val="22"/>
        </w:rPr>
        <w:t xml:space="preserve"> + 1 specifies the frame width of the geometry video data of the atlas in relation to the nominal atlas width. When not present, the value of masp_geometry_frame_scale_factor_x_minus1 is inferred to be equal to </w:t>
      </w:r>
      <w:r w:rsidRPr="00461531">
        <w:rPr>
          <w:rFonts w:ascii="Cambria" w:hAnsi="Cambria"/>
          <w:color w:val="000000" w:themeColor="text1"/>
          <w:sz w:val="22"/>
          <w:szCs w:val="22"/>
        </w:rPr>
        <w:t>0</w:t>
      </w:r>
      <w:r w:rsidRPr="00461531">
        <w:rPr>
          <w:rFonts w:ascii="Cambria" w:hAnsi="Cambria"/>
          <w:sz w:val="22"/>
          <w:szCs w:val="22"/>
        </w:rPr>
        <w:t>.</w:t>
      </w:r>
    </w:p>
    <w:p w14:paraId="7D3289E6" w14:textId="77777777" w:rsidR="00461531" w:rsidRPr="00461531" w:rsidRDefault="00461531" w:rsidP="00461531">
      <w:pPr>
        <w:tabs>
          <w:tab w:val="left" w:pos="216"/>
          <w:tab w:val="left" w:pos="432"/>
          <w:tab w:val="left" w:pos="648"/>
          <w:tab w:val="left" w:pos="864"/>
          <w:tab w:val="left" w:pos="1080"/>
          <w:tab w:val="left" w:pos="1296"/>
          <w:tab w:val="left" w:pos="1512"/>
          <w:tab w:val="left" w:pos="1728"/>
          <w:tab w:val="left" w:pos="1944"/>
        </w:tabs>
        <w:rPr>
          <w:rFonts w:ascii="Cambria" w:hAnsi="Cambria"/>
          <w:sz w:val="22"/>
          <w:szCs w:val="22"/>
        </w:rPr>
      </w:pPr>
    </w:p>
    <w:p w14:paraId="14E16B72" w14:textId="77777777" w:rsidR="00461531" w:rsidRPr="00461531" w:rsidRDefault="00461531" w:rsidP="00461531">
      <w:pPr>
        <w:tabs>
          <w:tab w:val="left" w:pos="216"/>
          <w:tab w:val="left" w:pos="432"/>
          <w:tab w:val="left" w:pos="648"/>
          <w:tab w:val="left" w:pos="864"/>
          <w:tab w:val="left" w:pos="1080"/>
          <w:tab w:val="left" w:pos="1296"/>
          <w:tab w:val="left" w:pos="1512"/>
          <w:tab w:val="left" w:pos="1728"/>
          <w:tab w:val="left" w:pos="1944"/>
        </w:tabs>
        <w:rPr>
          <w:rFonts w:ascii="Cambria" w:hAnsi="Cambria"/>
          <w:sz w:val="22"/>
          <w:szCs w:val="22"/>
        </w:rPr>
      </w:pPr>
      <w:r w:rsidRPr="00461531">
        <w:rPr>
          <w:rFonts w:ascii="Cambria" w:hAnsi="Cambria"/>
          <w:sz w:val="22"/>
          <w:szCs w:val="22"/>
        </w:rPr>
        <w:t>The variable MaspGeometryFrameScaleFactorX[ vuh_atlas_id ] is set equal to masp_geometry_frame_scale_factor_x_minus1 + 1. The variable MaspGeometryFrameWidth</w:t>
      </w:r>
      <w:r w:rsidRPr="00461531">
        <w:rPr>
          <w:rFonts w:ascii="Cambria" w:hAnsi="Cambria"/>
          <w:color w:val="000000" w:themeColor="text1"/>
          <w:sz w:val="22"/>
          <w:szCs w:val="22"/>
        </w:rPr>
        <w:t xml:space="preserve">[ vuh_atlas_id ]  </w:t>
      </w:r>
      <w:r w:rsidRPr="00461531">
        <w:rPr>
          <w:rFonts w:ascii="Cambria" w:hAnsi="Cambria"/>
          <w:sz w:val="22"/>
          <w:szCs w:val="22"/>
        </w:rPr>
        <w:t xml:space="preserve"> is set equal to </w:t>
      </w:r>
      <w:r w:rsidRPr="00461531">
        <w:rPr>
          <w:rFonts w:ascii="Cambria" w:hAnsi="Cambria"/>
          <w:color w:val="000000" w:themeColor="text1"/>
          <w:sz w:val="22"/>
          <w:szCs w:val="22"/>
        </w:rPr>
        <w:t xml:space="preserve">AspsFrameWidth[ vuh_atlas_id ] / </w:t>
      </w:r>
      <w:r w:rsidRPr="00461531">
        <w:rPr>
          <w:rFonts w:ascii="Cambria" w:hAnsi="Cambria"/>
          <w:sz w:val="22"/>
          <w:szCs w:val="22"/>
        </w:rPr>
        <w:t xml:space="preserve">MaspGeometryFrameScaleFactorX[ vuh_atlas_id ]. It is a requirement of bitstream conformance that </w:t>
      </w:r>
      <w:r w:rsidRPr="00461531">
        <w:rPr>
          <w:rFonts w:ascii="Cambria" w:hAnsi="Cambria"/>
          <w:color w:val="000000" w:themeColor="text1"/>
          <w:sz w:val="22"/>
          <w:szCs w:val="22"/>
        </w:rPr>
        <w:t xml:space="preserve">AspsFrameWidth[ vuh_atlas_id ] is divisible by </w:t>
      </w:r>
      <w:r w:rsidRPr="00461531">
        <w:rPr>
          <w:rFonts w:ascii="Cambria" w:hAnsi="Cambria"/>
          <w:sz w:val="22"/>
          <w:szCs w:val="22"/>
        </w:rPr>
        <w:t>MaspGeometryFrameScaleFactorX[ vuh_atlas_id ]</w:t>
      </w:r>
      <w:r w:rsidRPr="00461531">
        <w:rPr>
          <w:rFonts w:ascii="Cambria" w:hAnsi="Cambria"/>
          <w:color w:val="000000" w:themeColor="text1"/>
          <w:sz w:val="22"/>
          <w:szCs w:val="22"/>
        </w:rPr>
        <w:t>.</w:t>
      </w:r>
    </w:p>
    <w:p w14:paraId="6D244345" w14:textId="77777777" w:rsidR="00461531" w:rsidRDefault="00461531" w:rsidP="00461531">
      <w:pPr>
        <w:tabs>
          <w:tab w:val="left" w:pos="216"/>
          <w:tab w:val="left" w:pos="432"/>
          <w:tab w:val="left" w:pos="648"/>
          <w:tab w:val="left" w:pos="864"/>
          <w:tab w:val="left" w:pos="1080"/>
          <w:tab w:val="left" w:pos="1296"/>
          <w:tab w:val="left" w:pos="1512"/>
          <w:tab w:val="left" w:pos="1728"/>
          <w:tab w:val="left" w:pos="1944"/>
        </w:tabs>
        <w:rPr>
          <w:rFonts w:ascii="Cambria" w:hAnsi="Cambria"/>
          <w:b/>
          <w:sz w:val="22"/>
          <w:szCs w:val="22"/>
        </w:rPr>
      </w:pPr>
    </w:p>
    <w:p w14:paraId="26E3AEDC" w14:textId="16E13694" w:rsidR="00461531" w:rsidRDefault="00461531" w:rsidP="00461531">
      <w:pPr>
        <w:tabs>
          <w:tab w:val="left" w:pos="216"/>
          <w:tab w:val="left" w:pos="432"/>
          <w:tab w:val="left" w:pos="648"/>
          <w:tab w:val="left" w:pos="864"/>
          <w:tab w:val="left" w:pos="1080"/>
          <w:tab w:val="left" w:pos="1296"/>
          <w:tab w:val="left" w:pos="1512"/>
          <w:tab w:val="left" w:pos="1728"/>
          <w:tab w:val="left" w:pos="1944"/>
        </w:tabs>
        <w:rPr>
          <w:rFonts w:ascii="Cambria" w:hAnsi="Cambria"/>
          <w:sz w:val="22"/>
          <w:szCs w:val="22"/>
        </w:rPr>
      </w:pPr>
      <w:r w:rsidRPr="00461531">
        <w:rPr>
          <w:rFonts w:ascii="Cambria" w:hAnsi="Cambria"/>
          <w:b/>
          <w:sz w:val="22"/>
          <w:szCs w:val="22"/>
        </w:rPr>
        <w:t>masp_geometry_frame_scale_factor_y_minus1</w:t>
      </w:r>
      <w:r w:rsidRPr="00461531">
        <w:rPr>
          <w:rFonts w:ascii="Cambria" w:hAnsi="Cambria"/>
          <w:sz w:val="22"/>
          <w:szCs w:val="22"/>
        </w:rPr>
        <w:t xml:space="preserve"> + 1 specifies the frame height of the geometry video data of the atlas in relation to the nominal atlas height. When not present, the value of masp_geometry_frame_scale_factor_y_minus1 is inferred to be equal to </w:t>
      </w:r>
      <w:r w:rsidRPr="00461531">
        <w:rPr>
          <w:rFonts w:ascii="Cambria" w:hAnsi="Cambria"/>
          <w:color w:val="000000" w:themeColor="text1"/>
          <w:sz w:val="22"/>
          <w:szCs w:val="22"/>
        </w:rPr>
        <w:t>0</w:t>
      </w:r>
      <w:r w:rsidRPr="00461531">
        <w:rPr>
          <w:rFonts w:ascii="Cambria" w:hAnsi="Cambria"/>
          <w:sz w:val="22"/>
          <w:szCs w:val="22"/>
        </w:rPr>
        <w:t>.</w:t>
      </w:r>
    </w:p>
    <w:p w14:paraId="58F78AEE" w14:textId="77777777" w:rsidR="00461531" w:rsidRPr="00461531" w:rsidRDefault="00461531" w:rsidP="00461531">
      <w:pPr>
        <w:tabs>
          <w:tab w:val="left" w:pos="216"/>
          <w:tab w:val="left" w:pos="432"/>
          <w:tab w:val="left" w:pos="648"/>
          <w:tab w:val="left" w:pos="864"/>
          <w:tab w:val="left" w:pos="1080"/>
          <w:tab w:val="left" w:pos="1296"/>
          <w:tab w:val="left" w:pos="1512"/>
          <w:tab w:val="left" w:pos="1728"/>
          <w:tab w:val="left" w:pos="1944"/>
        </w:tabs>
        <w:rPr>
          <w:rFonts w:ascii="Cambria" w:hAnsi="Cambria"/>
          <w:sz w:val="22"/>
          <w:szCs w:val="22"/>
        </w:rPr>
      </w:pPr>
    </w:p>
    <w:p w14:paraId="07B7FB7A" w14:textId="51149F6E" w:rsidR="00461531" w:rsidRDefault="00461531" w:rsidP="00461531">
      <w:pPr>
        <w:tabs>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sz w:val="22"/>
          <w:szCs w:val="22"/>
        </w:rPr>
      </w:pPr>
      <w:r w:rsidRPr="00461531">
        <w:rPr>
          <w:rFonts w:ascii="Cambria" w:hAnsi="Cambria"/>
          <w:sz w:val="22"/>
          <w:szCs w:val="22"/>
        </w:rPr>
        <w:t>The variable MaspGeometryFrameScaleFactorY[ vuh_atlas_id ] is set equal to masp_geometry_frame_scale_factor_y_minus1 + 1. The variable MaspGeometryFrameHeight</w:t>
      </w:r>
      <w:r w:rsidRPr="00461531">
        <w:rPr>
          <w:rFonts w:ascii="Cambria" w:hAnsi="Cambria"/>
          <w:color w:val="000000" w:themeColor="text1"/>
          <w:sz w:val="22"/>
          <w:szCs w:val="22"/>
        </w:rPr>
        <w:t>[ vuh_atlas_id ]</w:t>
      </w:r>
      <w:r w:rsidRPr="00461531">
        <w:rPr>
          <w:rFonts w:ascii="Cambria" w:hAnsi="Cambria"/>
          <w:sz w:val="22"/>
          <w:szCs w:val="22"/>
        </w:rPr>
        <w:t xml:space="preserve"> is set equal to AspsFrameHeight[ vuh_atlas_id ] / MaspGeometryFrameScaleFactorY[ vuh_atlas_id ]. It is a requirement of bitstream conformance that </w:t>
      </w:r>
      <w:r w:rsidRPr="00461531">
        <w:rPr>
          <w:rFonts w:ascii="Cambria" w:hAnsi="Cambria"/>
          <w:color w:val="000000" w:themeColor="text1"/>
          <w:sz w:val="22"/>
          <w:szCs w:val="22"/>
        </w:rPr>
        <w:t xml:space="preserve">AspsFrameHeight[ vuh_atlas_id ] is divisible by </w:t>
      </w:r>
      <w:r w:rsidRPr="00461531">
        <w:rPr>
          <w:rFonts w:ascii="Cambria" w:hAnsi="Cambria"/>
          <w:sz w:val="22"/>
          <w:szCs w:val="22"/>
        </w:rPr>
        <w:t>MaspGeometryFrameScaleFactorY[ vuh_atlas_id ]</w:t>
      </w:r>
      <w:r w:rsidRPr="00461531">
        <w:rPr>
          <w:rFonts w:ascii="Cambria" w:hAnsi="Cambria"/>
          <w:color w:val="000000" w:themeColor="text1"/>
          <w:sz w:val="22"/>
          <w:szCs w:val="22"/>
        </w:rPr>
        <w:t>.</w:t>
      </w:r>
    </w:p>
    <w:p w14:paraId="1F35325A" w14:textId="56D9760B" w:rsidR="00461531" w:rsidRDefault="00461531" w:rsidP="00461531">
      <w:pPr>
        <w:tabs>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sz w:val="22"/>
          <w:szCs w:val="22"/>
        </w:rPr>
      </w:pPr>
    </w:p>
    <w:p w14:paraId="01CE2434" w14:textId="5FD69ACE" w:rsidR="00461531" w:rsidRPr="00461531" w:rsidRDefault="00461531" w:rsidP="00461531">
      <w:r>
        <w:t>Motivation: The new variables and divisibility constraint simplifies G.2.1 and implementations.</w:t>
      </w:r>
    </w:p>
    <w:p w14:paraId="0E232106" w14:textId="354C7B70" w:rsidR="009503E7" w:rsidRDefault="009503E7" w:rsidP="009503E7">
      <w:pPr>
        <w:pStyle w:val="Heading2"/>
      </w:pPr>
      <w:r>
        <w:t>Annex F.3.5</w:t>
      </w:r>
      <w:r w:rsidR="00461531">
        <w:t xml:space="preserve"> </w:t>
      </w:r>
      <w:r w:rsidR="00461531">
        <w:rPr>
          <w:lang w:val="en-CA"/>
        </w:rPr>
        <w:t xml:space="preserve">Geometry upscaling parameters </w:t>
      </w:r>
      <w:r w:rsidR="00461531" w:rsidRPr="00582C15">
        <w:rPr>
          <w:lang w:val="en-CA"/>
        </w:rPr>
        <w:t xml:space="preserve">SEI payload </w:t>
      </w:r>
      <w:r w:rsidR="00461531">
        <w:rPr>
          <w:lang w:val="en-CA"/>
        </w:rPr>
        <w:t>semantics</w:t>
      </w:r>
    </w:p>
    <w:p w14:paraId="344B0290" w14:textId="1111A513" w:rsidR="009503E7" w:rsidRPr="009503E7" w:rsidRDefault="009503E7" w:rsidP="009503E7">
      <w:pPr>
        <w:rPr>
          <w:rFonts w:ascii="Cambria" w:hAnsi="Cambria"/>
          <w:b/>
          <w:sz w:val="22"/>
          <w:szCs w:val="22"/>
        </w:rPr>
      </w:pPr>
      <w:r w:rsidRPr="009503E7">
        <w:rPr>
          <w:rFonts w:ascii="Cambria" w:hAnsi="Cambria"/>
          <w:b/>
          <w:sz w:val="22"/>
          <w:szCs w:val="22"/>
        </w:rPr>
        <w:t>gup_type</w:t>
      </w:r>
      <w:r w:rsidRPr="009503E7">
        <w:rPr>
          <w:rFonts w:ascii="Cambria" w:hAnsi="Cambria"/>
          <w:sz w:val="22"/>
          <w:szCs w:val="22"/>
        </w:rPr>
        <w:t xml:space="preserve"> is the type of geometry upscaling to which the provided parameters apply. This version of the standard defines the value 0 in accordance with the geometry video scaling process in clause (</w:t>
      </w:r>
      <w:r w:rsidRPr="009503E7">
        <w:rPr>
          <w:rFonts w:ascii="Cambria" w:hAnsi="Cambria"/>
          <w:sz w:val="22"/>
          <w:szCs w:val="22"/>
        </w:rPr>
        <w:fldChar w:fldCharType="begin"/>
      </w:r>
      <w:r w:rsidRPr="009503E7">
        <w:rPr>
          <w:rFonts w:ascii="Cambria" w:hAnsi="Cambria"/>
          <w:sz w:val="22"/>
          <w:szCs w:val="22"/>
        </w:rPr>
        <w:instrText xml:space="preserve"> REF _Ref33606650 \r \h </w:instrText>
      </w:r>
      <w:r w:rsidRPr="009503E7">
        <w:rPr>
          <w:rFonts w:ascii="Cambria" w:hAnsi="Cambria"/>
          <w:sz w:val="22"/>
          <w:szCs w:val="22"/>
        </w:rPr>
      </w:r>
      <w:r w:rsidRPr="009503E7">
        <w:rPr>
          <w:rFonts w:ascii="Cambria" w:hAnsi="Cambria"/>
          <w:sz w:val="22"/>
          <w:szCs w:val="22"/>
        </w:rPr>
        <w:instrText xml:space="preserve"> \* MERGEFORMAT </w:instrText>
      </w:r>
      <w:r w:rsidRPr="009503E7">
        <w:rPr>
          <w:rFonts w:ascii="Cambria" w:hAnsi="Cambria"/>
          <w:sz w:val="22"/>
          <w:szCs w:val="22"/>
        </w:rPr>
        <w:fldChar w:fldCharType="separate"/>
      </w:r>
      <w:r w:rsidRPr="009503E7">
        <w:rPr>
          <w:rFonts w:ascii="Cambria" w:hAnsi="Cambria"/>
          <w:sz w:val="22"/>
          <w:szCs w:val="22"/>
        </w:rPr>
        <w:t>G.2</w:t>
      </w:r>
      <w:r w:rsidRPr="009503E7">
        <w:rPr>
          <w:rFonts w:ascii="Cambria" w:hAnsi="Cambria"/>
          <w:sz w:val="22"/>
          <w:szCs w:val="22"/>
        </w:rPr>
        <w:fldChar w:fldCharType="end"/>
      </w:r>
      <w:r w:rsidRPr="009503E7">
        <w:rPr>
          <w:rFonts w:ascii="Cambria" w:hAnsi="Cambria"/>
          <w:sz w:val="22"/>
          <w:szCs w:val="22"/>
        </w:rPr>
        <w:t>). All positive even values are reserved for future use by ISO/IEC. All odd values are unspecified (available for specification by other standards).</w:t>
      </w:r>
    </w:p>
    <w:p w14:paraId="1ED0AFF0" w14:textId="77777777" w:rsidR="009503E7" w:rsidRPr="009503E7" w:rsidRDefault="009503E7" w:rsidP="009503E7">
      <w:pPr>
        <w:rPr>
          <w:rFonts w:ascii="Cambria" w:hAnsi="Cambria"/>
          <w:b/>
          <w:sz w:val="22"/>
          <w:szCs w:val="22"/>
          <w:lang w:val="en-GB"/>
        </w:rPr>
      </w:pPr>
      <w:r w:rsidRPr="009503E7">
        <w:rPr>
          <w:rFonts w:ascii="Cambria" w:hAnsi="Cambria"/>
          <w:b/>
          <w:sz w:val="22"/>
          <w:szCs w:val="22"/>
          <w:lang w:val="en-GB"/>
        </w:rPr>
        <w:t xml:space="preserve"> </w:t>
      </w:r>
    </w:p>
    <w:p w14:paraId="298882B0" w14:textId="00F3AA16" w:rsidR="009503E7" w:rsidRDefault="009503E7" w:rsidP="009503E7">
      <w:pPr>
        <w:rPr>
          <w:rFonts w:ascii="Cambria" w:hAnsi="Cambria"/>
          <w:sz w:val="22"/>
          <w:szCs w:val="22"/>
        </w:rPr>
      </w:pPr>
      <w:r w:rsidRPr="009503E7">
        <w:rPr>
          <w:rFonts w:ascii="Cambria" w:hAnsi="Cambria"/>
          <w:b/>
          <w:sz w:val="22"/>
          <w:szCs w:val="22"/>
          <w:lang w:val="en-GB"/>
        </w:rPr>
        <w:t xml:space="preserve">gup_erode_threshold </w:t>
      </w:r>
      <w:r w:rsidRPr="009503E7">
        <w:rPr>
          <w:rFonts w:ascii="Cambria" w:hAnsi="Cambria"/>
          <w:sz w:val="22"/>
          <w:szCs w:val="22"/>
        </w:rPr>
        <w:t>specifies the threshold that is applied in the texture aligned geometry erosion process (</w:t>
      </w:r>
      <w:r w:rsidRPr="009503E7">
        <w:rPr>
          <w:rFonts w:ascii="Cambria" w:hAnsi="Cambria"/>
          <w:sz w:val="22"/>
          <w:szCs w:val="22"/>
        </w:rPr>
        <w:fldChar w:fldCharType="begin"/>
      </w:r>
      <w:r w:rsidRPr="009503E7">
        <w:rPr>
          <w:rFonts w:ascii="Cambria" w:hAnsi="Cambria"/>
          <w:sz w:val="22"/>
          <w:szCs w:val="22"/>
        </w:rPr>
        <w:instrText xml:space="preserve"> REF _Ref33606817 \r \h </w:instrText>
      </w:r>
      <w:r w:rsidRPr="009503E7">
        <w:rPr>
          <w:rFonts w:ascii="Cambria" w:hAnsi="Cambria"/>
          <w:sz w:val="22"/>
          <w:szCs w:val="22"/>
        </w:rPr>
      </w:r>
      <w:r w:rsidRPr="009503E7">
        <w:rPr>
          <w:rFonts w:ascii="Cambria" w:hAnsi="Cambria"/>
          <w:sz w:val="22"/>
          <w:szCs w:val="22"/>
        </w:rPr>
        <w:instrText xml:space="preserve"> \* MERGEFORMAT </w:instrText>
      </w:r>
      <w:r w:rsidRPr="009503E7">
        <w:rPr>
          <w:rFonts w:ascii="Cambria" w:hAnsi="Cambria"/>
          <w:sz w:val="22"/>
          <w:szCs w:val="22"/>
        </w:rPr>
        <w:fldChar w:fldCharType="separate"/>
      </w:r>
      <w:r w:rsidRPr="009503E7">
        <w:rPr>
          <w:rFonts w:ascii="Cambria" w:hAnsi="Cambria"/>
          <w:sz w:val="22"/>
          <w:szCs w:val="22"/>
        </w:rPr>
        <w:t>G.2.5</w:t>
      </w:r>
      <w:r w:rsidRPr="009503E7">
        <w:rPr>
          <w:rFonts w:ascii="Cambria" w:hAnsi="Cambria"/>
          <w:sz w:val="22"/>
          <w:szCs w:val="22"/>
        </w:rPr>
        <w:fldChar w:fldCharType="end"/>
      </w:r>
      <w:r w:rsidRPr="009503E7">
        <w:rPr>
          <w:rFonts w:ascii="Cambria" w:hAnsi="Cambria"/>
          <w:sz w:val="22"/>
          <w:szCs w:val="22"/>
        </w:rPr>
        <w:t>) to determine if selective erosion is applied for a pixel or not. When not present, the value of gup_erode_threshold is inferred to be equal to 1.0.</w:t>
      </w:r>
    </w:p>
    <w:p w14:paraId="3A9AC5CA" w14:textId="77777777" w:rsidR="009503E7" w:rsidRPr="009503E7" w:rsidRDefault="009503E7" w:rsidP="009503E7">
      <w:pPr>
        <w:rPr>
          <w:rFonts w:ascii="Cambria" w:hAnsi="Cambria"/>
          <w:sz w:val="22"/>
          <w:szCs w:val="22"/>
        </w:rPr>
      </w:pPr>
    </w:p>
    <w:p w14:paraId="750A73C6" w14:textId="77777777" w:rsidR="009503E7" w:rsidRPr="009503E7" w:rsidRDefault="009503E7" w:rsidP="009503E7">
      <w:pPr>
        <w:rPr>
          <w:rFonts w:ascii="Cambria" w:hAnsi="Cambria"/>
          <w:sz w:val="22"/>
          <w:szCs w:val="22"/>
        </w:rPr>
      </w:pPr>
      <w:r w:rsidRPr="009503E7">
        <w:rPr>
          <w:rFonts w:ascii="Cambria" w:hAnsi="Cambria"/>
          <w:sz w:val="22"/>
          <w:szCs w:val="22"/>
        </w:rPr>
        <w:t>The variable GupErodeThreshold is set equal to gup_erode_threshold.</w:t>
      </w:r>
    </w:p>
    <w:p w14:paraId="50E63567" w14:textId="77777777" w:rsidR="009503E7" w:rsidRPr="009503E7" w:rsidRDefault="009503E7" w:rsidP="009503E7">
      <w:pPr>
        <w:rPr>
          <w:rFonts w:ascii="Cambria" w:hAnsi="Cambria"/>
          <w:b/>
          <w:sz w:val="22"/>
          <w:szCs w:val="22"/>
        </w:rPr>
      </w:pPr>
    </w:p>
    <w:p w14:paraId="2D086AF7" w14:textId="5EA297A5" w:rsidR="009503E7" w:rsidRDefault="009503E7" w:rsidP="009503E7">
      <w:pPr>
        <w:rPr>
          <w:rFonts w:ascii="Cambria" w:hAnsi="Cambria"/>
          <w:sz w:val="22"/>
          <w:szCs w:val="22"/>
        </w:rPr>
      </w:pPr>
      <w:r w:rsidRPr="009503E7">
        <w:rPr>
          <w:rFonts w:ascii="Cambria" w:hAnsi="Cambria"/>
          <w:b/>
          <w:sz w:val="22"/>
          <w:szCs w:val="22"/>
        </w:rPr>
        <w:t>gup_delta_threshold</w:t>
      </w:r>
      <w:r w:rsidRPr="009503E7">
        <w:rPr>
          <w:rFonts w:ascii="Cambria" w:hAnsi="Cambria"/>
          <w:sz w:val="22"/>
          <w:szCs w:val="22"/>
        </w:rPr>
        <w:t xml:space="preserve"> specifies the threshold that is applied in the texture aligned geometry erosion process (</w:t>
      </w:r>
      <w:r w:rsidRPr="009503E7">
        <w:rPr>
          <w:rFonts w:ascii="Cambria" w:hAnsi="Cambria"/>
          <w:sz w:val="22"/>
          <w:szCs w:val="22"/>
        </w:rPr>
        <w:fldChar w:fldCharType="begin"/>
      </w:r>
      <w:r w:rsidRPr="009503E7">
        <w:rPr>
          <w:rFonts w:ascii="Cambria" w:hAnsi="Cambria"/>
          <w:sz w:val="22"/>
          <w:szCs w:val="22"/>
        </w:rPr>
        <w:instrText xml:space="preserve"> REF _Ref33606817 \r \h </w:instrText>
      </w:r>
      <w:r w:rsidRPr="009503E7">
        <w:rPr>
          <w:rFonts w:ascii="Cambria" w:hAnsi="Cambria"/>
          <w:sz w:val="22"/>
          <w:szCs w:val="22"/>
        </w:rPr>
      </w:r>
      <w:r w:rsidRPr="009503E7">
        <w:rPr>
          <w:rFonts w:ascii="Cambria" w:hAnsi="Cambria"/>
          <w:sz w:val="22"/>
          <w:szCs w:val="22"/>
        </w:rPr>
        <w:instrText xml:space="preserve"> \* MERGEFORMAT </w:instrText>
      </w:r>
      <w:r w:rsidRPr="009503E7">
        <w:rPr>
          <w:rFonts w:ascii="Cambria" w:hAnsi="Cambria"/>
          <w:sz w:val="22"/>
          <w:szCs w:val="22"/>
        </w:rPr>
        <w:fldChar w:fldCharType="separate"/>
      </w:r>
      <w:r w:rsidRPr="009503E7">
        <w:rPr>
          <w:rFonts w:ascii="Cambria" w:hAnsi="Cambria"/>
          <w:sz w:val="22"/>
          <w:szCs w:val="22"/>
        </w:rPr>
        <w:t>G.2.5</w:t>
      </w:r>
      <w:r w:rsidRPr="009503E7">
        <w:rPr>
          <w:rFonts w:ascii="Cambria" w:hAnsi="Cambria"/>
          <w:sz w:val="22"/>
          <w:szCs w:val="22"/>
        </w:rPr>
        <w:fldChar w:fldCharType="end"/>
      </w:r>
      <w:r w:rsidRPr="009503E7">
        <w:rPr>
          <w:rFonts w:ascii="Cambria" w:hAnsi="Cambria"/>
          <w:sz w:val="22"/>
          <w:szCs w:val="22"/>
        </w:rPr>
        <w:t>) to determine the partial depth order between two samples. When not present, the value of gup_delta_threshold is inferred to be equal to 10.</w:t>
      </w:r>
    </w:p>
    <w:p w14:paraId="1EA076CD" w14:textId="77777777" w:rsidR="009503E7" w:rsidRPr="009503E7" w:rsidRDefault="009503E7" w:rsidP="009503E7">
      <w:pPr>
        <w:rPr>
          <w:rFonts w:ascii="Cambria" w:hAnsi="Cambria"/>
          <w:sz w:val="22"/>
          <w:szCs w:val="22"/>
        </w:rPr>
      </w:pPr>
    </w:p>
    <w:p w14:paraId="36FC5F45" w14:textId="77777777" w:rsidR="009503E7" w:rsidRPr="009503E7" w:rsidRDefault="009503E7" w:rsidP="009503E7">
      <w:pPr>
        <w:rPr>
          <w:rFonts w:ascii="Cambria" w:hAnsi="Cambria"/>
          <w:sz w:val="22"/>
          <w:szCs w:val="22"/>
        </w:rPr>
      </w:pPr>
      <w:r w:rsidRPr="009503E7">
        <w:rPr>
          <w:rFonts w:ascii="Cambria" w:hAnsi="Cambria"/>
          <w:sz w:val="22"/>
          <w:szCs w:val="22"/>
        </w:rPr>
        <w:t>The variable GupDeltaThreshold is set equal to gup_delta_threshold.</w:t>
      </w:r>
    </w:p>
    <w:p w14:paraId="2C9DD171" w14:textId="77777777" w:rsidR="009503E7" w:rsidRPr="009503E7" w:rsidRDefault="009503E7" w:rsidP="009503E7">
      <w:pPr>
        <w:rPr>
          <w:rFonts w:ascii="Cambria" w:hAnsi="Cambria"/>
          <w:b/>
          <w:sz w:val="22"/>
          <w:szCs w:val="22"/>
        </w:rPr>
      </w:pPr>
    </w:p>
    <w:p w14:paraId="0ADFB63B" w14:textId="371850A8" w:rsidR="009503E7" w:rsidRDefault="009503E7" w:rsidP="009503E7">
      <w:pPr>
        <w:rPr>
          <w:rFonts w:ascii="Cambria" w:hAnsi="Cambria"/>
          <w:sz w:val="22"/>
          <w:szCs w:val="22"/>
        </w:rPr>
      </w:pPr>
      <w:r w:rsidRPr="009503E7">
        <w:rPr>
          <w:rFonts w:ascii="Cambria" w:hAnsi="Cambria"/>
          <w:b/>
          <w:sz w:val="22"/>
          <w:szCs w:val="22"/>
        </w:rPr>
        <w:t>gup_max_curvature</w:t>
      </w:r>
      <w:r w:rsidRPr="009503E7">
        <w:rPr>
          <w:rFonts w:ascii="Cambria" w:hAnsi="Cambria"/>
          <w:sz w:val="22"/>
          <w:szCs w:val="22"/>
        </w:rPr>
        <w:t xml:space="preserve"> specifies the threshold that determines if the curvature correction of the geometry contour smoothing process (</w:t>
      </w:r>
      <w:r w:rsidRPr="009503E7">
        <w:rPr>
          <w:rFonts w:ascii="Cambria" w:hAnsi="Cambria"/>
          <w:sz w:val="22"/>
          <w:szCs w:val="22"/>
        </w:rPr>
        <w:fldChar w:fldCharType="begin"/>
      </w:r>
      <w:r w:rsidRPr="009503E7">
        <w:rPr>
          <w:rFonts w:ascii="Cambria" w:hAnsi="Cambria"/>
          <w:sz w:val="22"/>
          <w:szCs w:val="22"/>
        </w:rPr>
        <w:instrText xml:space="preserve"> REF _Ref33606846 \r \h </w:instrText>
      </w:r>
      <w:r w:rsidRPr="009503E7">
        <w:rPr>
          <w:rFonts w:ascii="Cambria" w:hAnsi="Cambria"/>
          <w:sz w:val="22"/>
          <w:szCs w:val="22"/>
        </w:rPr>
      </w:r>
      <w:r w:rsidRPr="009503E7">
        <w:rPr>
          <w:rFonts w:ascii="Cambria" w:hAnsi="Cambria"/>
          <w:sz w:val="22"/>
          <w:szCs w:val="22"/>
        </w:rPr>
        <w:instrText xml:space="preserve"> \* MERGEFORMAT </w:instrText>
      </w:r>
      <w:r w:rsidRPr="009503E7">
        <w:rPr>
          <w:rFonts w:ascii="Cambria" w:hAnsi="Cambria"/>
          <w:sz w:val="22"/>
          <w:szCs w:val="22"/>
        </w:rPr>
        <w:fldChar w:fldCharType="separate"/>
      </w:r>
      <w:r w:rsidRPr="009503E7">
        <w:rPr>
          <w:rFonts w:ascii="Cambria" w:hAnsi="Cambria"/>
          <w:sz w:val="22"/>
          <w:szCs w:val="22"/>
        </w:rPr>
        <w:t>G.2.6</w:t>
      </w:r>
      <w:r w:rsidRPr="009503E7">
        <w:rPr>
          <w:rFonts w:ascii="Cambria" w:hAnsi="Cambria"/>
          <w:sz w:val="22"/>
          <w:szCs w:val="22"/>
        </w:rPr>
        <w:fldChar w:fldCharType="end"/>
      </w:r>
      <w:r w:rsidRPr="009503E7">
        <w:rPr>
          <w:rFonts w:ascii="Cambria" w:hAnsi="Cambria"/>
          <w:sz w:val="22"/>
          <w:szCs w:val="22"/>
        </w:rPr>
        <w:t>) is applied to a geometry sample. When not present, the value of gup_max_curvature is inferred to be equal to 5.</w:t>
      </w:r>
    </w:p>
    <w:p w14:paraId="3ADB1C6A" w14:textId="02DDF11E" w:rsidR="009503E7" w:rsidRDefault="009503E7" w:rsidP="009503E7">
      <w:pPr>
        <w:rPr>
          <w:rFonts w:ascii="Cambria" w:hAnsi="Cambria"/>
          <w:sz w:val="22"/>
          <w:szCs w:val="22"/>
        </w:rPr>
      </w:pPr>
    </w:p>
    <w:p w14:paraId="1777C0E0" w14:textId="7468CD52" w:rsidR="009503E7" w:rsidRPr="009503E7" w:rsidRDefault="009503E7" w:rsidP="009503E7">
      <w:pPr>
        <w:rPr>
          <w:rFonts w:ascii="Cambria" w:hAnsi="Cambria"/>
          <w:sz w:val="22"/>
          <w:szCs w:val="22"/>
          <w:lang w:val="en-GB"/>
        </w:rPr>
      </w:pPr>
      <w:r>
        <w:rPr>
          <w:rFonts w:ascii="Cambria" w:hAnsi="Cambria"/>
          <w:sz w:val="22"/>
          <w:szCs w:val="22"/>
        </w:rPr>
        <w:t>The variable GupMaxCurvature is set equal to gup_max_curvature.</w:t>
      </w:r>
    </w:p>
    <w:p w14:paraId="6CB4E45D" w14:textId="038A70D3" w:rsidR="00F72196" w:rsidRDefault="00F72196" w:rsidP="009F17BC">
      <w:pPr>
        <w:pStyle w:val="Heading1"/>
      </w:pPr>
      <w:r>
        <w:lastRenderedPageBreak/>
        <w:t>Processes</w:t>
      </w:r>
    </w:p>
    <w:p w14:paraId="71170606" w14:textId="289612D6" w:rsidR="00F72196" w:rsidRDefault="00F72196" w:rsidP="00F72196">
      <w:pPr>
        <w:pStyle w:val="Heading2"/>
      </w:pPr>
      <w:r>
        <w:t>Annex G.2.1 Nearest neighbor interpolation scaling process</w:t>
      </w:r>
    </w:p>
    <w:p w14:paraId="146EA698" w14:textId="3CAC5431" w:rsidR="00F72196" w:rsidRPr="00F72196" w:rsidRDefault="00F72196" w:rsidP="00F72196">
      <w:pPr>
        <w:rPr>
          <w:lang w:eastAsia="ja-JP"/>
        </w:rPr>
      </w:pPr>
      <w:r>
        <w:rPr>
          <w:lang w:eastAsia="ja-JP"/>
        </w:rPr>
        <w:t xml:space="preserve">The </w:t>
      </w:r>
      <w:r w:rsidRPr="00F72196">
        <w:rPr>
          <w:lang w:eastAsia="ja-JP"/>
        </w:rPr>
        <w:t>MaspGeometryFrameScaleFactorY[ a ]</w:t>
      </w:r>
      <w:r>
        <w:rPr>
          <w:lang w:eastAsia="ja-JP"/>
        </w:rPr>
        <w:t xml:space="preserve"> and </w:t>
      </w:r>
      <w:r w:rsidRPr="00F72196">
        <w:rPr>
          <w:lang w:eastAsia="ja-JP"/>
        </w:rPr>
        <w:t>MaspGeometryFrameScaleFactor</w:t>
      </w:r>
      <w:r>
        <w:rPr>
          <w:lang w:eastAsia="ja-JP"/>
        </w:rPr>
        <w:t>X</w:t>
      </w:r>
      <w:r w:rsidRPr="00F72196">
        <w:rPr>
          <w:lang w:eastAsia="ja-JP"/>
        </w:rPr>
        <w:t>[ a ]</w:t>
      </w:r>
      <w:r>
        <w:rPr>
          <w:lang w:eastAsia="ja-JP"/>
        </w:rPr>
        <w:t xml:space="preserve"> variables together with </w:t>
      </w:r>
      <w:r>
        <w:rPr>
          <w:lang w:eastAsia="ja-JP"/>
        </w:rPr>
        <w:t xml:space="preserve">the divisibility constraint help to </w:t>
      </w:r>
      <w:r>
        <w:rPr>
          <w:lang w:eastAsia="ja-JP"/>
        </w:rPr>
        <w:t>simplify this process:</w:t>
      </w:r>
    </w:p>
    <w:p w14:paraId="16525C86" w14:textId="70B43B45" w:rsidR="00F72196" w:rsidRDefault="00F72196" w:rsidP="00F72196"/>
    <w:p w14:paraId="0371B90A" w14:textId="77777777" w:rsidR="00F72196" w:rsidRPr="00F72196" w:rsidRDefault="00F72196" w:rsidP="00F72196">
      <w:pPr>
        <w:spacing w:after="240" w:line="240" w:lineRule="atLeast"/>
        <w:rPr>
          <w:rFonts w:ascii="Cambria" w:hAnsi="Cambria"/>
          <w:sz w:val="22"/>
          <w:szCs w:val="22"/>
        </w:rPr>
      </w:pPr>
      <w:r w:rsidRPr="00F72196">
        <w:rPr>
          <w:rFonts w:ascii="Cambria" w:hAnsi="Cambria"/>
          <w:sz w:val="22"/>
          <w:szCs w:val="22"/>
          <w:lang w:eastAsia="ja-JP"/>
        </w:rPr>
        <w:t>This process scales the geometry frame at decoded size DecGeoFrame[ 0 ][ orderIdx ][ 0 ][ y ][ x ] to a geometry frame at nominal atlas size using nearest neighbour interpolation. The output of this process ScaledGeoFrame[ y ][ x ] is derived as follows:</w:t>
      </w:r>
    </w:p>
    <w:p w14:paraId="3CD4609E" w14:textId="77777777" w:rsidR="00F72196" w:rsidRPr="00F72196" w:rsidRDefault="00F72196" w:rsidP="00F72196">
      <w:pPr>
        <w:spacing w:line="240" w:lineRule="atLeast"/>
        <w:ind w:left="357"/>
        <w:rPr>
          <w:rFonts w:ascii="Cambria" w:hAnsi="Cambria"/>
          <w:sz w:val="22"/>
          <w:szCs w:val="22"/>
          <w:lang w:eastAsia="ja-JP"/>
        </w:rPr>
      </w:pPr>
      <w:r w:rsidRPr="00F72196">
        <w:rPr>
          <w:rFonts w:ascii="Cambria" w:hAnsi="Cambria"/>
          <w:sz w:val="22"/>
          <w:szCs w:val="22"/>
          <w:lang w:eastAsia="ja-JP"/>
        </w:rPr>
        <w:t xml:space="preserve">for( y = 0; y &lt; </w:t>
      </w:r>
      <w:r w:rsidRPr="00F72196">
        <w:rPr>
          <w:rFonts w:ascii="Cambria" w:eastAsia="Times New Roman" w:hAnsi="Cambria"/>
          <w:bCs/>
          <w:sz w:val="22"/>
          <w:szCs w:val="22"/>
        </w:rPr>
        <w:t>AspsFrameHeight</w:t>
      </w:r>
      <w:r w:rsidRPr="00F72196">
        <w:rPr>
          <w:rFonts w:ascii="Cambria" w:hAnsi="Cambria"/>
          <w:sz w:val="22"/>
          <w:szCs w:val="22"/>
          <w:lang w:eastAsia="ja-JP"/>
        </w:rPr>
        <w:t>[ a ]; y++ ) {</w:t>
      </w:r>
    </w:p>
    <w:p w14:paraId="3A8B58C7" w14:textId="3C78EDAC" w:rsidR="00F72196" w:rsidRPr="00F72196" w:rsidRDefault="00F72196" w:rsidP="00F72196">
      <w:pPr>
        <w:spacing w:line="240" w:lineRule="atLeast"/>
        <w:ind w:left="357"/>
        <w:rPr>
          <w:rFonts w:ascii="Cambria" w:hAnsi="Cambria"/>
          <w:sz w:val="22"/>
          <w:szCs w:val="22"/>
          <w:lang w:eastAsia="ja-JP"/>
        </w:rPr>
      </w:pPr>
      <w:r w:rsidRPr="00F72196">
        <w:rPr>
          <w:rFonts w:ascii="Cambria" w:hAnsi="Cambria"/>
          <w:sz w:val="22"/>
          <w:szCs w:val="22"/>
          <w:lang w:eastAsia="ja-JP"/>
        </w:rPr>
        <w:tab/>
        <w:t xml:space="preserve">for( x = 0; x &lt; </w:t>
      </w:r>
      <w:r w:rsidRPr="00F72196">
        <w:rPr>
          <w:rFonts w:ascii="Cambria" w:eastAsia="Times New Roman" w:hAnsi="Cambria"/>
          <w:bCs/>
          <w:sz w:val="22"/>
          <w:szCs w:val="22"/>
        </w:rPr>
        <w:t>AspsFrameWidth</w:t>
      </w:r>
      <w:r w:rsidRPr="00F72196">
        <w:rPr>
          <w:rFonts w:ascii="Cambria" w:hAnsi="Cambria"/>
          <w:sz w:val="22"/>
          <w:szCs w:val="22"/>
          <w:lang w:eastAsia="ja-JP"/>
        </w:rPr>
        <w:t>[ a ]; x++) {</w:t>
      </w:r>
    </w:p>
    <w:p w14:paraId="0ED999CC" w14:textId="4353C67F" w:rsidR="00F72196" w:rsidRPr="00F72196" w:rsidRDefault="00F72196" w:rsidP="00F72196">
      <w:pPr>
        <w:spacing w:line="240" w:lineRule="atLeast"/>
        <w:ind w:left="357"/>
        <w:rPr>
          <w:rFonts w:ascii="Cambria" w:hAnsi="Cambria"/>
          <w:sz w:val="22"/>
          <w:szCs w:val="22"/>
          <w:lang w:eastAsia="ja-JP"/>
        </w:rPr>
      </w:pPr>
      <w:r w:rsidRPr="00F72196">
        <w:rPr>
          <w:rFonts w:ascii="Cambria" w:hAnsi="Cambria"/>
          <w:sz w:val="22"/>
          <w:szCs w:val="22"/>
          <w:lang w:eastAsia="ja-JP"/>
        </w:rPr>
        <w:tab/>
      </w:r>
      <w:r>
        <w:rPr>
          <w:rFonts w:ascii="Cambria" w:hAnsi="Cambria"/>
          <w:sz w:val="22"/>
          <w:szCs w:val="22"/>
          <w:lang w:eastAsia="ja-JP"/>
        </w:rPr>
        <w:t xml:space="preserve">        </w:t>
      </w:r>
      <w:r w:rsidRPr="00F72196">
        <w:rPr>
          <w:rFonts w:ascii="Cambria" w:hAnsi="Cambria"/>
          <w:sz w:val="22"/>
          <w:szCs w:val="22"/>
          <w:lang w:eastAsia="ja-JP"/>
        </w:rPr>
        <w:t xml:space="preserve">v = y </w:t>
      </w:r>
      <w:r w:rsidRPr="00F72196">
        <w:rPr>
          <w:rFonts w:ascii="Cambria" w:hAnsi="Cambria"/>
          <w:sz w:val="22"/>
          <w:szCs w:val="22"/>
          <w:highlight w:val="yellow"/>
          <w:lang w:eastAsia="ja-JP"/>
        </w:rPr>
        <w:t xml:space="preserve">/ </w:t>
      </w:r>
      <w:r w:rsidRPr="00F72196">
        <w:rPr>
          <w:rFonts w:ascii="Cambria" w:hAnsi="Cambria"/>
          <w:sz w:val="22"/>
          <w:szCs w:val="22"/>
          <w:highlight w:val="yellow"/>
          <w:lang w:val="en-GB"/>
        </w:rPr>
        <w:t>MaspGeometryFrameScaleFactorY[ a ]</w:t>
      </w:r>
    </w:p>
    <w:p w14:paraId="4CEDCFDF" w14:textId="61A9FBB7" w:rsidR="00F72196" w:rsidRPr="00F72196" w:rsidRDefault="00F72196" w:rsidP="00F72196">
      <w:pPr>
        <w:spacing w:line="240" w:lineRule="atLeast"/>
        <w:ind w:left="357"/>
        <w:rPr>
          <w:rFonts w:ascii="Cambria" w:hAnsi="Cambria"/>
          <w:sz w:val="22"/>
          <w:szCs w:val="22"/>
          <w:lang w:eastAsia="ja-JP"/>
        </w:rPr>
      </w:pPr>
      <w:r w:rsidRPr="00F72196">
        <w:rPr>
          <w:rFonts w:ascii="Cambria" w:hAnsi="Cambria"/>
          <w:sz w:val="22"/>
          <w:szCs w:val="22"/>
          <w:lang w:eastAsia="ja-JP"/>
        </w:rPr>
        <w:tab/>
      </w:r>
      <w:r>
        <w:rPr>
          <w:rFonts w:ascii="Cambria" w:hAnsi="Cambria"/>
          <w:sz w:val="22"/>
          <w:szCs w:val="22"/>
          <w:lang w:eastAsia="ja-JP"/>
        </w:rPr>
        <w:t xml:space="preserve">        </w:t>
      </w:r>
      <w:r w:rsidRPr="00F72196">
        <w:rPr>
          <w:rFonts w:ascii="Cambria" w:hAnsi="Cambria"/>
          <w:sz w:val="22"/>
          <w:szCs w:val="22"/>
          <w:lang w:eastAsia="ja-JP"/>
        </w:rPr>
        <w:t xml:space="preserve">u = x </w:t>
      </w:r>
      <w:r w:rsidRPr="00F72196">
        <w:rPr>
          <w:rFonts w:ascii="Cambria" w:hAnsi="Cambria"/>
          <w:sz w:val="22"/>
          <w:szCs w:val="22"/>
          <w:highlight w:val="yellow"/>
          <w:lang w:eastAsia="ja-JP"/>
        </w:rPr>
        <w:t xml:space="preserve">/ </w:t>
      </w:r>
      <w:r w:rsidRPr="00F72196">
        <w:rPr>
          <w:rFonts w:ascii="Cambria" w:hAnsi="Cambria"/>
          <w:sz w:val="22"/>
          <w:szCs w:val="22"/>
          <w:highlight w:val="yellow"/>
          <w:lang w:val="en-GB"/>
        </w:rPr>
        <w:t>MaspGeometryFrameScaleFactorX[ a ]</w:t>
      </w:r>
      <w:r w:rsidRPr="00F72196">
        <w:rPr>
          <w:rFonts w:ascii="Cambria" w:hAnsi="Cambria"/>
          <w:sz w:val="22"/>
          <w:szCs w:val="22"/>
          <w:lang w:val="en-GB"/>
        </w:rPr>
        <w:t xml:space="preserve"> </w:t>
      </w:r>
    </w:p>
    <w:p w14:paraId="5A4C70A8" w14:textId="69CBC3F1" w:rsidR="00F72196" w:rsidRPr="00F72196" w:rsidRDefault="00F72196" w:rsidP="00F72196">
      <w:pPr>
        <w:spacing w:line="240" w:lineRule="atLeast"/>
        <w:ind w:left="357"/>
        <w:rPr>
          <w:rFonts w:ascii="Cambria" w:hAnsi="Cambria"/>
          <w:sz w:val="22"/>
          <w:szCs w:val="22"/>
          <w:lang w:eastAsia="ja-JP"/>
        </w:rPr>
      </w:pPr>
      <w:r w:rsidRPr="00F72196">
        <w:rPr>
          <w:rFonts w:ascii="Cambria" w:hAnsi="Cambria"/>
          <w:sz w:val="22"/>
          <w:szCs w:val="22"/>
          <w:lang w:eastAsia="ja-JP"/>
        </w:rPr>
        <w:tab/>
      </w:r>
      <w:r>
        <w:rPr>
          <w:rFonts w:ascii="Cambria" w:hAnsi="Cambria"/>
          <w:sz w:val="22"/>
          <w:szCs w:val="22"/>
          <w:lang w:eastAsia="ja-JP"/>
        </w:rPr>
        <w:t xml:space="preserve">        </w:t>
      </w:r>
      <w:r w:rsidRPr="00F72196">
        <w:rPr>
          <w:rFonts w:ascii="Cambria" w:hAnsi="Cambria"/>
          <w:sz w:val="22"/>
          <w:szCs w:val="22"/>
          <w:lang w:eastAsia="ja-JP"/>
        </w:rPr>
        <w:t>ScaledGeoFrame[ y ][ x ] =</w:t>
      </w:r>
      <w:r>
        <w:rPr>
          <w:rFonts w:ascii="Cambria" w:hAnsi="Cambria"/>
          <w:sz w:val="22"/>
          <w:szCs w:val="22"/>
          <w:lang w:eastAsia="ja-JP"/>
        </w:rPr>
        <w:t xml:space="preserve"> </w:t>
      </w:r>
      <w:r w:rsidRPr="00F72196">
        <w:rPr>
          <w:rFonts w:ascii="Cambria" w:hAnsi="Cambria"/>
          <w:sz w:val="22"/>
          <w:szCs w:val="22"/>
          <w:lang w:eastAsia="ja-JP"/>
        </w:rPr>
        <w:t>DecGeoFrame[ 0 ][ orderIdx ][ 0 ][ v ][ u ]</w:t>
      </w:r>
    </w:p>
    <w:p w14:paraId="418AC448" w14:textId="43446265" w:rsidR="00F72196" w:rsidRPr="00F72196" w:rsidRDefault="00F72196" w:rsidP="00F72196">
      <w:pPr>
        <w:spacing w:line="240" w:lineRule="atLeast"/>
        <w:ind w:left="357"/>
        <w:rPr>
          <w:rFonts w:ascii="Cambria" w:hAnsi="Cambria"/>
          <w:sz w:val="22"/>
          <w:szCs w:val="22"/>
          <w:lang w:eastAsia="ja-JP"/>
        </w:rPr>
      </w:pPr>
      <w:r w:rsidRPr="00F72196">
        <w:rPr>
          <w:rFonts w:ascii="Cambria" w:hAnsi="Cambria"/>
          <w:sz w:val="22"/>
          <w:szCs w:val="22"/>
          <w:lang w:eastAsia="ja-JP"/>
        </w:rPr>
        <w:tab/>
        <w:t>}</w:t>
      </w:r>
    </w:p>
    <w:p w14:paraId="0398E38A" w14:textId="7A8A128C" w:rsidR="00F72196" w:rsidRDefault="00F72196" w:rsidP="00F72196">
      <w:pPr>
        <w:spacing w:line="240" w:lineRule="atLeast"/>
        <w:ind w:left="357"/>
        <w:rPr>
          <w:rFonts w:ascii="Cambria" w:hAnsi="Cambria"/>
          <w:sz w:val="22"/>
          <w:szCs w:val="22"/>
          <w:lang w:eastAsia="ja-JP"/>
        </w:rPr>
      </w:pPr>
      <w:r w:rsidRPr="00F72196">
        <w:rPr>
          <w:rFonts w:ascii="Cambria" w:hAnsi="Cambria"/>
          <w:sz w:val="22"/>
          <w:szCs w:val="22"/>
          <w:lang w:eastAsia="ja-JP"/>
        </w:rPr>
        <w:t>}</w:t>
      </w:r>
    </w:p>
    <w:p w14:paraId="10E3211D" w14:textId="77777777" w:rsidR="00F72196" w:rsidRDefault="00F72196" w:rsidP="00F72196">
      <w:pPr>
        <w:pStyle w:val="Heading2"/>
        <w:rPr>
          <w:lang w:eastAsia="ja-JP"/>
        </w:rPr>
      </w:pPr>
      <w:r>
        <w:rPr>
          <w:lang w:eastAsia="ja-JP"/>
        </w:rPr>
        <w:t>Annex G.2.3 Foreground edge flag process</w:t>
      </w:r>
    </w:p>
    <w:p w14:paraId="040E43B3" w14:textId="747A2182" w:rsidR="00F72196" w:rsidRDefault="00F72196" w:rsidP="00461531">
      <w:pPr>
        <w:pStyle w:val="ListParagraph"/>
        <w:numPr>
          <w:ilvl w:val="0"/>
          <w:numId w:val="32"/>
        </w:numPr>
        <w:rPr>
          <w:lang w:eastAsia="ja-JP"/>
        </w:rPr>
      </w:pPr>
      <w:r>
        <w:rPr>
          <w:lang w:eastAsia="ja-JP"/>
        </w:rPr>
        <w:t>Remove: The GeoDeltaThreshold parameter is set to 10 in this version of the standard.</w:t>
      </w:r>
    </w:p>
    <w:p w14:paraId="45D03D74" w14:textId="3F2E3F5B" w:rsidR="00F72196" w:rsidRDefault="00F72196" w:rsidP="00461531">
      <w:pPr>
        <w:pStyle w:val="ListParagraph"/>
        <w:numPr>
          <w:ilvl w:val="0"/>
          <w:numId w:val="32"/>
        </w:numPr>
        <w:rPr>
          <w:lang w:eastAsia="ja-JP"/>
        </w:rPr>
      </w:pPr>
      <w:r>
        <w:rPr>
          <w:lang w:eastAsia="ja-JP"/>
        </w:rPr>
        <w:t>Rename DeoDeltaThreshold to GupDeltaThreshold.</w:t>
      </w:r>
    </w:p>
    <w:p w14:paraId="229ECD04" w14:textId="77777777" w:rsidR="00F72196" w:rsidRPr="00F72196" w:rsidRDefault="00F72196" w:rsidP="00F72196">
      <w:pPr>
        <w:pStyle w:val="Heading2"/>
        <w:rPr>
          <w:lang w:eastAsia="ja-JP"/>
        </w:rPr>
      </w:pPr>
      <w:r>
        <w:rPr>
          <w:lang w:eastAsia="ja-JP"/>
        </w:rPr>
        <w:t xml:space="preserve">Annex G.2.4 </w:t>
      </w:r>
      <w:r w:rsidRPr="00F72196">
        <w:rPr>
          <w:lang w:eastAsia="ja-JP"/>
        </w:rPr>
        <w:t>Selective geometry erosion process</w:t>
      </w:r>
    </w:p>
    <w:p w14:paraId="6C415F85" w14:textId="1166A147" w:rsidR="00F72196" w:rsidRDefault="00F72196" w:rsidP="00461531">
      <w:pPr>
        <w:pStyle w:val="ListParagraph"/>
        <w:numPr>
          <w:ilvl w:val="0"/>
          <w:numId w:val="33"/>
        </w:numPr>
        <w:rPr>
          <w:lang w:eastAsia="ja-JP"/>
        </w:rPr>
      </w:pPr>
      <w:r>
        <w:rPr>
          <w:lang w:eastAsia="ja-JP"/>
        </w:rPr>
        <w:t>Rename DeoDeltaThreshold to GupDeltaThreshold.</w:t>
      </w:r>
    </w:p>
    <w:p w14:paraId="11E51324" w14:textId="11F35735" w:rsidR="00F72196" w:rsidRDefault="00F72196" w:rsidP="00461531">
      <w:pPr>
        <w:pStyle w:val="ListParagraph"/>
        <w:numPr>
          <w:ilvl w:val="0"/>
          <w:numId w:val="33"/>
        </w:numPr>
        <w:rPr>
          <w:lang w:eastAsia="ja-JP"/>
        </w:rPr>
      </w:pPr>
      <w:r>
        <w:rPr>
          <w:lang w:eastAsia="ja-JP"/>
        </w:rPr>
        <w:t>Editorial improvements.</w:t>
      </w:r>
    </w:p>
    <w:p w14:paraId="1B10C3DF" w14:textId="1F75D60C" w:rsidR="00F72196" w:rsidRDefault="00F72196" w:rsidP="00461531">
      <w:pPr>
        <w:pStyle w:val="ListParagraph"/>
        <w:numPr>
          <w:ilvl w:val="0"/>
          <w:numId w:val="33"/>
        </w:numPr>
        <w:rPr>
          <w:lang w:eastAsia="ja-JP"/>
        </w:rPr>
      </w:pPr>
      <w:r>
        <w:rPr>
          <w:lang w:eastAsia="ja-JP"/>
        </w:rPr>
        <w:t>Insertion of GupErodeThreshold in:</w:t>
      </w:r>
    </w:p>
    <w:p w14:paraId="06A13BF7" w14:textId="72862FA5" w:rsidR="00F72196" w:rsidRDefault="00F72196" w:rsidP="00F72196">
      <w:pPr>
        <w:rPr>
          <w:lang w:eastAsia="ja-JP"/>
        </w:rPr>
      </w:pPr>
    </w:p>
    <w:p w14:paraId="0624EFD4" w14:textId="52115741" w:rsidR="00F72196" w:rsidRDefault="00F72196" w:rsidP="00F72196">
      <w:pPr>
        <w:spacing w:line="240" w:lineRule="atLeast"/>
        <w:ind w:left="357"/>
        <w:jc w:val="left"/>
        <w:rPr>
          <w:rFonts w:ascii="Cambria" w:hAnsi="Cambria"/>
          <w:sz w:val="22"/>
          <w:szCs w:val="22"/>
          <w:lang w:eastAsia="ja-JP"/>
        </w:rPr>
      </w:pPr>
      <w:r w:rsidRPr="00F72196">
        <w:rPr>
          <w:rFonts w:ascii="Cambria" w:hAnsi="Cambria"/>
          <w:sz w:val="22"/>
          <w:szCs w:val="22"/>
          <w:lang w:eastAsia="ja-JP"/>
        </w:rPr>
        <w:t>ErodeFlag[ y ][ x ] = sadForeground * countBackground &gt; GupErodeThreshold * sadBackground * countForeground ? 1 : 0</w:t>
      </w:r>
    </w:p>
    <w:p w14:paraId="1A25550C" w14:textId="1BBA1C9E" w:rsidR="00F72196" w:rsidRDefault="00F72196" w:rsidP="00F72196">
      <w:pPr>
        <w:spacing w:line="240" w:lineRule="atLeast"/>
        <w:ind w:left="357"/>
        <w:jc w:val="left"/>
        <w:rPr>
          <w:rFonts w:ascii="Cambria" w:hAnsi="Cambria"/>
          <w:sz w:val="22"/>
          <w:szCs w:val="22"/>
          <w:lang w:eastAsia="ja-JP"/>
        </w:rPr>
      </w:pPr>
    </w:p>
    <w:p w14:paraId="4DE8AA18" w14:textId="0D98A256" w:rsidR="00F72196" w:rsidRDefault="00F72196" w:rsidP="00461531">
      <w:pPr>
        <w:rPr>
          <w:lang w:eastAsia="ja-JP"/>
        </w:rPr>
      </w:pPr>
      <w:r>
        <w:rPr>
          <w:lang w:eastAsia="ja-JP"/>
        </w:rPr>
        <w:t xml:space="preserve">This equation is written to avoid division, but in </w:t>
      </w:r>
      <w:r w:rsidR="00056FD2">
        <w:rPr>
          <w:lang w:eastAsia="ja-JP"/>
        </w:rPr>
        <w:t>mathematical form the line is clearer:</w:t>
      </w:r>
    </w:p>
    <w:p w14:paraId="23F197ED" w14:textId="065E1B32" w:rsidR="00056FD2" w:rsidRDefault="00056FD2" w:rsidP="00F72196">
      <w:pPr>
        <w:spacing w:line="240" w:lineRule="atLeast"/>
        <w:jc w:val="left"/>
        <w:rPr>
          <w:rFonts w:ascii="Cambria" w:hAnsi="Cambria"/>
          <w:sz w:val="22"/>
          <w:szCs w:val="22"/>
          <w:lang w:eastAsia="ja-JP"/>
        </w:rPr>
      </w:pPr>
    </w:p>
    <w:p w14:paraId="6345F433" w14:textId="0020FB86" w:rsidR="00056FD2" w:rsidRDefault="00056FD2" w:rsidP="00F72196">
      <w:pPr>
        <w:spacing w:line="240" w:lineRule="atLeast"/>
        <w:jc w:val="left"/>
        <w:rPr>
          <w:rFonts w:ascii="Cambria" w:hAnsi="Cambria"/>
          <w:sz w:val="22"/>
          <w:szCs w:val="22"/>
          <w:lang w:eastAsia="ja-JP"/>
        </w:rPr>
      </w:pPr>
      <m:oMathPara>
        <m:oMath>
          <m:r>
            <w:rPr>
              <w:rFonts w:ascii="Cambria Math" w:hAnsi="Cambria Math"/>
              <w:sz w:val="22"/>
              <w:szCs w:val="22"/>
              <w:lang w:eastAsia="ja-JP"/>
            </w:rPr>
            <m:t>1</m:t>
          </m:r>
          <m:d>
            <m:dPr>
              <m:begChr m:val="["/>
              <m:endChr m:val="]"/>
              <m:ctrlPr>
                <w:rPr>
                  <w:rFonts w:ascii="Cambria Math" w:hAnsi="Cambria Math"/>
                  <w:i/>
                  <w:sz w:val="22"/>
                  <w:szCs w:val="22"/>
                  <w:lang w:eastAsia="ja-JP"/>
                </w:rPr>
              </m:ctrlPr>
            </m:dPr>
            <m:e>
              <m:f>
                <m:fPr>
                  <m:ctrlPr>
                    <w:rPr>
                      <w:rFonts w:ascii="Cambria Math" w:hAnsi="Cambria Math"/>
                      <w:i/>
                      <w:sz w:val="22"/>
                      <w:szCs w:val="22"/>
                      <w:lang w:eastAsia="ja-JP"/>
                    </w:rPr>
                  </m:ctrlPr>
                </m:fPr>
                <m:num>
                  <m:r>
                    <w:rPr>
                      <w:rFonts w:ascii="Cambria Math" w:hAnsi="Cambria Math"/>
                      <w:sz w:val="22"/>
                      <w:szCs w:val="22"/>
                      <w:lang w:eastAsia="ja-JP"/>
                    </w:rPr>
                    <m:t>sadForeground</m:t>
                  </m:r>
                </m:num>
                <m:den>
                  <m:r>
                    <w:rPr>
                      <w:rFonts w:ascii="Cambria Math" w:hAnsi="Cambria Math"/>
                      <w:sz w:val="22"/>
                      <w:szCs w:val="22"/>
                      <w:lang w:eastAsia="ja-JP"/>
                    </w:rPr>
                    <m:t>countForeground</m:t>
                  </m:r>
                </m:den>
              </m:f>
              <m:sSup>
                <m:sSupPr>
                  <m:ctrlPr>
                    <w:rPr>
                      <w:rFonts w:ascii="Cambria Math" w:hAnsi="Cambria Math"/>
                      <w:i/>
                      <w:sz w:val="22"/>
                      <w:szCs w:val="22"/>
                      <w:lang w:eastAsia="ja-JP"/>
                    </w:rPr>
                  </m:ctrlPr>
                </m:sSupPr>
                <m:e>
                  <m:d>
                    <m:dPr>
                      <m:ctrlPr>
                        <w:rPr>
                          <w:rFonts w:ascii="Cambria Math" w:hAnsi="Cambria Math"/>
                          <w:i/>
                          <w:sz w:val="22"/>
                          <w:szCs w:val="22"/>
                          <w:lang w:eastAsia="ja-JP"/>
                        </w:rPr>
                      </m:ctrlPr>
                    </m:dPr>
                    <m:e>
                      <m:f>
                        <m:fPr>
                          <m:ctrlPr>
                            <w:rPr>
                              <w:rFonts w:ascii="Cambria Math" w:hAnsi="Cambria Math"/>
                              <w:i/>
                              <w:sz w:val="22"/>
                              <w:szCs w:val="22"/>
                              <w:lang w:eastAsia="ja-JP"/>
                            </w:rPr>
                          </m:ctrlPr>
                        </m:fPr>
                        <m:num>
                          <m:r>
                            <w:rPr>
                              <w:rFonts w:ascii="Cambria Math" w:hAnsi="Cambria Math"/>
                              <w:sz w:val="22"/>
                              <w:szCs w:val="22"/>
                              <w:lang w:eastAsia="ja-JP"/>
                            </w:rPr>
                            <m:t>sadBackground</m:t>
                          </m:r>
                        </m:num>
                        <m:den>
                          <m:r>
                            <w:rPr>
                              <w:rFonts w:ascii="Cambria Math" w:hAnsi="Cambria Math"/>
                              <w:sz w:val="22"/>
                              <w:szCs w:val="22"/>
                              <w:lang w:eastAsia="ja-JP"/>
                            </w:rPr>
                            <m:t>countBackgound</m:t>
                          </m:r>
                        </m:den>
                      </m:f>
                    </m:e>
                  </m:d>
                </m:e>
                <m:sup>
                  <m:r>
                    <w:rPr>
                      <w:rFonts w:ascii="Cambria Math" w:hAnsi="Cambria Math"/>
                      <w:sz w:val="22"/>
                      <w:szCs w:val="22"/>
                      <w:lang w:eastAsia="ja-JP"/>
                    </w:rPr>
                    <m:t>-1</m:t>
                  </m:r>
                </m:sup>
              </m:sSup>
              <m:r>
                <w:rPr>
                  <w:rFonts w:ascii="Cambria Math" w:hAnsi="Cambria Math"/>
                  <w:sz w:val="22"/>
                  <w:szCs w:val="22"/>
                  <w:lang w:eastAsia="ja-JP"/>
                </w:rPr>
                <m:t>&gt;GupErodeThreshold</m:t>
              </m:r>
            </m:e>
          </m:d>
        </m:oMath>
      </m:oMathPara>
    </w:p>
    <w:p w14:paraId="63D749BE" w14:textId="5534E2CD" w:rsidR="00F72196" w:rsidRDefault="00F72196" w:rsidP="00F72196">
      <w:pPr>
        <w:spacing w:line="240" w:lineRule="atLeast"/>
        <w:jc w:val="left"/>
        <w:rPr>
          <w:rFonts w:ascii="Cambria" w:hAnsi="Cambria"/>
          <w:sz w:val="22"/>
          <w:szCs w:val="22"/>
          <w:lang w:eastAsia="ja-JP"/>
        </w:rPr>
      </w:pPr>
    </w:p>
    <w:p w14:paraId="68EDB813" w14:textId="1332594D" w:rsidR="00F72196" w:rsidRPr="00F72196" w:rsidRDefault="00056FD2" w:rsidP="00461531">
      <w:pPr>
        <w:rPr>
          <w:lang w:eastAsia="ja-JP"/>
        </w:rPr>
      </w:pPr>
      <w:r>
        <w:rPr>
          <w:lang w:eastAsia="ja-JP"/>
        </w:rPr>
        <w:t xml:space="preserve">with </w:t>
      </w:r>
      <m:oMath>
        <m:r>
          <w:rPr>
            <w:rFonts w:ascii="Cambria Math" w:hAnsi="Cambria Math"/>
            <w:lang w:eastAsia="ja-JP"/>
          </w:rPr>
          <m:t>1</m:t>
        </m:r>
        <m:d>
          <m:dPr>
            <m:begChr m:val="["/>
            <m:endChr m:val="]"/>
            <m:ctrlPr>
              <w:rPr>
                <w:rFonts w:ascii="Cambria Math" w:hAnsi="Cambria Math"/>
                <w:i/>
                <w:lang w:eastAsia="ja-JP"/>
              </w:rPr>
            </m:ctrlPr>
          </m:dPr>
          <m:e>
            <m:r>
              <w:rPr>
                <w:rFonts w:ascii="Cambria Math" w:hAnsi="Cambria Math"/>
                <w:lang w:eastAsia="ja-JP"/>
              </w:rPr>
              <m:t>∙</m:t>
            </m:r>
          </m:e>
        </m:d>
      </m:oMath>
      <w:r>
        <w:rPr>
          <w:lang w:eastAsia="ja-JP"/>
        </w:rPr>
        <w:t xml:space="preserve"> the indicator function.</w:t>
      </w:r>
    </w:p>
    <w:p w14:paraId="074AD44C" w14:textId="4E63DC0D" w:rsidR="00056FD2" w:rsidRDefault="00056FD2" w:rsidP="00056FD2">
      <w:pPr>
        <w:pStyle w:val="Heading2"/>
      </w:pPr>
      <w:r>
        <w:t xml:space="preserve">Annex G.2.5 </w:t>
      </w:r>
      <w:r>
        <w:t>Geometry contour smoothening proce</w:t>
      </w:r>
      <w:r>
        <w:t>ss</w:t>
      </w:r>
    </w:p>
    <w:p w14:paraId="3759E087" w14:textId="2C46CE31" w:rsidR="00056FD2" w:rsidRDefault="00056FD2" w:rsidP="00461531">
      <w:pPr>
        <w:pStyle w:val="ListParagraph"/>
        <w:numPr>
          <w:ilvl w:val="0"/>
          <w:numId w:val="32"/>
        </w:numPr>
      </w:pPr>
      <w:r>
        <w:t xml:space="preserve">Remove: </w:t>
      </w:r>
      <w:r w:rsidRPr="00056FD2">
        <w:t>The MaxCurvature parameter is set to 5 in this version of the standard</w:t>
      </w:r>
    </w:p>
    <w:p w14:paraId="58AF05E6" w14:textId="29635A15" w:rsidR="00056FD2" w:rsidRPr="00461531" w:rsidRDefault="00056FD2" w:rsidP="00461531">
      <w:pPr>
        <w:pStyle w:val="ListParagraph"/>
        <w:numPr>
          <w:ilvl w:val="0"/>
          <w:numId w:val="32"/>
        </w:numPr>
        <w:rPr>
          <w:rFonts w:ascii="Cambria" w:hAnsi="Cambria"/>
          <w:sz w:val="22"/>
          <w:szCs w:val="22"/>
          <w:lang w:eastAsia="ja-JP"/>
        </w:rPr>
      </w:pPr>
      <w:r>
        <w:t xml:space="preserve">Fixed lack of specification of Connectivity in WD4 by adding: </w:t>
      </w:r>
      <w:r w:rsidRPr="00461531">
        <w:rPr>
          <w:rFonts w:ascii="Cambria" w:hAnsi="Cambria"/>
          <w:sz w:val="22"/>
          <w:szCs w:val="22"/>
          <w:lang w:eastAsia="ja-JP"/>
        </w:rPr>
        <w:t xml:space="preserve">where NgX, NgY and NumNeighbours are computed according to </w:t>
      </w:r>
      <w:r w:rsidRPr="00461531">
        <w:rPr>
          <w:rFonts w:ascii="Cambria" w:hAnsi="Cambria"/>
          <w:sz w:val="22"/>
          <w:szCs w:val="22"/>
          <w:lang w:eastAsia="ja-JP"/>
        </w:rPr>
        <w:fldChar w:fldCharType="begin"/>
      </w:r>
      <w:r w:rsidRPr="00461531">
        <w:rPr>
          <w:rFonts w:ascii="Cambria" w:hAnsi="Cambria"/>
          <w:sz w:val="22"/>
          <w:szCs w:val="22"/>
          <w:lang w:eastAsia="ja-JP"/>
        </w:rPr>
        <w:instrText xml:space="preserve"> REF _Ref33606869 \r \h </w:instrText>
      </w:r>
      <w:r w:rsidRPr="00056FD2">
        <w:rPr>
          <w:lang w:eastAsia="ja-JP"/>
        </w:rPr>
      </w:r>
      <w:r w:rsidRPr="00461531">
        <w:rPr>
          <w:rFonts w:ascii="Cambria" w:hAnsi="Cambria"/>
          <w:sz w:val="22"/>
          <w:szCs w:val="22"/>
          <w:lang w:eastAsia="ja-JP"/>
        </w:rPr>
        <w:fldChar w:fldCharType="separate"/>
      </w:r>
      <w:r w:rsidRPr="00461531">
        <w:rPr>
          <w:rFonts w:ascii="Cambria" w:hAnsi="Cambria"/>
          <w:sz w:val="22"/>
          <w:szCs w:val="22"/>
          <w:lang w:eastAsia="ja-JP"/>
        </w:rPr>
        <w:t>G.2.2</w:t>
      </w:r>
      <w:r w:rsidRPr="00461531">
        <w:rPr>
          <w:rFonts w:ascii="Cambria" w:hAnsi="Cambria"/>
          <w:sz w:val="22"/>
          <w:szCs w:val="22"/>
          <w:lang w:eastAsia="ja-JP"/>
        </w:rPr>
        <w:fldChar w:fldCharType="end"/>
      </w:r>
      <w:r w:rsidRPr="00461531">
        <w:rPr>
          <w:rFonts w:ascii="Cambria" w:hAnsi="Cambria"/>
          <w:sz w:val="22"/>
          <w:szCs w:val="22"/>
          <w:lang w:eastAsia="ja-JP"/>
        </w:rPr>
        <w:t xml:space="preserve"> with Connectivity equal to 8</w:t>
      </w:r>
    </w:p>
    <w:p w14:paraId="2C9CD24C" w14:textId="397F69E5" w:rsidR="00056FD2" w:rsidRPr="00056FD2" w:rsidRDefault="00056FD2" w:rsidP="00461531">
      <w:pPr>
        <w:pStyle w:val="ListParagraph"/>
        <w:numPr>
          <w:ilvl w:val="0"/>
          <w:numId w:val="32"/>
        </w:numPr>
      </w:pPr>
      <w:r>
        <w:t>Rename geoDeltaThreshold to GupDeltaThreshold, and MaxCurvature to GupMaxCurvature.</w:t>
      </w:r>
    </w:p>
    <w:p w14:paraId="47DCD37E" w14:textId="5B592E1C" w:rsidR="009F17BC" w:rsidRDefault="009F17BC" w:rsidP="009F17BC">
      <w:pPr>
        <w:pStyle w:val="Heading1"/>
      </w:pPr>
      <w:r>
        <w:t>Recommendations</w:t>
      </w:r>
    </w:p>
    <w:p w14:paraId="299C3DD1" w14:textId="69095EE1" w:rsidR="009F17BC" w:rsidRPr="009F17BC" w:rsidRDefault="009F17BC" w:rsidP="009F17BC">
      <w:r>
        <w:t>We recommend to adopt this proposal into the specification.</w:t>
      </w:r>
    </w:p>
    <w:sectPr w:rsidR="009F17BC" w:rsidRPr="009F17BC">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50CB6" w14:textId="77777777" w:rsidR="00554590" w:rsidRDefault="00554590">
      <w:r>
        <w:separator/>
      </w:r>
    </w:p>
  </w:endnote>
  <w:endnote w:type="continuationSeparator" w:id="0">
    <w:p w14:paraId="36154629" w14:textId="77777777" w:rsidR="00554590" w:rsidRDefault="00554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1991F" w14:textId="77777777" w:rsidR="00554590" w:rsidRDefault="00554590">
      <w:r>
        <w:separator/>
      </w:r>
    </w:p>
  </w:footnote>
  <w:footnote w:type="continuationSeparator" w:id="0">
    <w:p w14:paraId="387C09E9" w14:textId="77777777" w:rsidR="00554590" w:rsidRDefault="00554590">
      <w:r>
        <w:continuationSeparator/>
      </w:r>
    </w:p>
  </w:footnote>
  <w:footnote w:id="1">
    <w:p w14:paraId="66174E25" w14:textId="4EA6A32B" w:rsidR="00461531" w:rsidRDefault="00461531">
      <w:pPr>
        <w:pStyle w:val="FootnoteText"/>
      </w:pPr>
      <w:r>
        <w:rPr>
          <w:rStyle w:val="FootnoteReference"/>
        </w:rPr>
        <w:footnoteRef/>
      </w:r>
      <w:r>
        <w:t xml:space="preserve"> Section numbering of draft d1 [</w:t>
      </w:r>
      <w:hyperlink r:id="rId1" w:history="1">
        <w:r w:rsidRPr="00461531">
          <w:rPr>
            <w:rStyle w:val="Hyperlink"/>
          </w:rPr>
          <w:t>m53929</w:t>
        </w:r>
      </w:hyperlink>
      <w:r>
        <w:t>]</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004A3"/>
    <w:multiLevelType w:val="hybridMultilevel"/>
    <w:tmpl w:val="05E6A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14609"/>
    <w:multiLevelType w:val="hybridMultilevel"/>
    <w:tmpl w:val="31085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080F3C"/>
    <w:multiLevelType w:val="hybridMultilevel"/>
    <w:tmpl w:val="27A68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903ADF"/>
    <w:multiLevelType w:val="hybridMultilevel"/>
    <w:tmpl w:val="84288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E23A6"/>
    <w:multiLevelType w:val="hybridMultilevel"/>
    <w:tmpl w:val="8466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6943DF"/>
    <w:multiLevelType w:val="hybridMultilevel"/>
    <w:tmpl w:val="0CD45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F113D"/>
    <w:multiLevelType w:val="hybridMultilevel"/>
    <w:tmpl w:val="1B04C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5C7810"/>
    <w:multiLevelType w:val="hybridMultilevel"/>
    <w:tmpl w:val="85767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AB4C48"/>
    <w:multiLevelType w:val="hybridMultilevel"/>
    <w:tmpl w:val="54C6A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E36D1B"/>
    <w:multiLevelType w:val="hybridMultilevel"/>
    <w:tmpl w:val="E5522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6C1AF8"/>
    <w:multiLevelType w:val="hybridMultilevel"/>
    <w:tmpl w:val="A4DC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E57921"/>
    <w:multiLevelType w:val="hybridMultilevel"/>
    <w:tmpl w:val="7F0ED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3154F6"/>
    <w:multiLevelType w:val="hybridMultilevel"/>
    <w:tmpl w:val="406AA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E27A14"/>
    <w:multiLevelType w:val="hybridMultilevel"/>
    <w:tmpl w:val="25325F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E90F7B"/>
    <w:multiLevelType w:val="hybridMultilevel"/>
    <w:tmpl w:val="25DA7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0F294C"/>
    <w:multiLevelType w:val="hybridMultilevel"/>
    <w:tmpl w:val="FD2AF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6A17FD"/>
    <w:multiLevelType w:val="hybridMultilevel"/>
    <w:tmpl w:val="D0ACE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D75ED2"/>
    <w:multiLevelType w:val="hybridMultilevel"/>
    <w:tmpl w:val="E1007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564577"/>
    <w:multiLevelType w:val="hybridMultilevel"/>
    <w:tmpl w:val="31085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155F24"/>
    <w:multiLevelType w:val="hybridMultilevel"/>
    <w:tmpl w:val="7E3E75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3958D5"/>
    <w:multiLevelType w:val="hybridMultilevel"/>
    <w:tmpl w:val="5CA6E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F325C8"/>
    <w:multiLevelType w:val="hybridMultilevel"/>
    <w:tmpl w:val="5CC0B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A21B4B"/>
    <w:multiLevelType w:val="hybridMultilevel"/>
    <w:tmpl w:val="678E4D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F82E3B"/>
    <w:multiLevelType w:val="hybridMultilevel"/>
    <w:tmpl w:val="9470F1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DD0ED3"/>
    <w:multiLevelType w:val="hybridMultilevel"/>
    <w:tmpl w:val="D4EE6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5956B6"/>
    <w:multiLevelType w:val="hybridMultilevel"/>
    <w:tmpl w:val="9B580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113F8F"/>
    <w:multiLevelType w:val="hybridMultilevel"/>
    <w:tmpl w:val="0ACC9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15:restartNumberingAfterBreak="0">
    <w:nsid w:val="78B75BAA"/>
    <w:multiLevelType w:val="hybridMultilevel"/>
    <w:tmpl w:val="9F02A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5C5D6D"/>
    <w:multiLevelType w:val="hybridMultilevel"/>
    <w:tmpl w:val="D45EB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B22E9D"/>
    <w:multiLevelType w:val="hybridMultilevel"/>
    <w:tmpl w:val="F6C21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F35B68"/>
    <w:multiLevelType w:val="hybridMultilevel"/>
    <w:tmpl w:val="B9EC4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6E2612"/>
    <w:multiLevelType w:val="hybridMultilevel"/>
    <w:tmpl w:val="7878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4"/>
  </w:num>
  <w:num w:numId="3">
    <w:abstractNumId w:val="17"/>
  </w:num>
  <w:num w:numId="4">
    <w:abstractNumId w:val="12"/>
  </w:num>
  <w:num w:numId="5">
    <w:abstractNumId w:val="14"/>
  </w:num>
  <w:num w:numId="6">
    <w:abstractNumId w:val="22"/>
  </w:num>
  <w:num w:numId="7">
    <w:abstractNumId w:val="16"/>
  </w:num>
  <w:num w:numId="8">
    <w:abstractNumId w:val="5"/>
  </w:num>
  <w:num w:numId="9">
    <w:abstractNumId w:val="30"/>
  </w:num>
  <w:num w:numId="10">
    <w:abstractNumId w:val="11"/>
  </w:num>
  <w:num w:numId="11">
    <w:abstractNumId w:val="8"/>
  </w:num>
  <w:num w:numId="12">
    <w:abstractNumId w:val="3"/>
  </w:num>
  <w:num w:numId="13">
    <w:abstractNumId w:val="2"/>
  </w:num>
  <w:num w:numId="14">
    <w:abstractNumId w:val="32"/>
  </w:num>
  <w:num w:numId="15">
    <w:abstractNumId w:val="26"/>
  </w:num>
  <w:num w:numId="16">
    <w:abstractNumId w:val="10"/>
  </w:num>
  <w:num w:numId="17">
    <w:abstractNumId w:val="7"/>
  </w:num>
  <w:num w:numId="18">
    <w:abstractNumId w:val="25"/>
  </w:num>
  <w:num w:numId="19">
    <w:abstractNumId w:val="0"/>
  </w:num>
  <w:num w:numId="20">
    <w:abstractNumId w:val="23"/>
  </w:num>
  <w:num w:numId="21">
    <w:abstractNumId w:val="13"/>
  </w:num>
  <w:num w:numId="22">
    <w:abstractNumId w:val="20"/>
  </w:num>
  <w:num w:numId="23">
    <w:abstractNumId w:val="9"/>
  </w:num>
  <w:num w:numId="24">
    <w:abstractNumId w:val="19"/>
  </w:num>
  <w:num w:numId="25">
    <w:abstractNumId w:val="18"/>
  </w:num>
  <w:num w:numId="26">
    <w:abstractNumId w:val="1"/>
  </w:num>
  <w:num w:numId="27">
    <w:abstractNumId w:val="6"/>
  </w:num>
  <w:num w:numId="28">
    <w:abstractNumId w:val="15"/>
  </w:num>
  <w:num w:numId="29">
    <w:abstractNumId w:val="31"/>
  </w:num>
  <w:num w:numId="30">
    <w:abstractNumId w:val="29"/>
  </w:num>
  <w:num w:numId="31">
    <w:abstractNumId w:val="24"/>
  </w:num>
  <w:num w:numId="32">
    <w:abstractNumId w:val="21"/>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de-AT" w:vendorID="64" w:dllVersion="131078" w:nlCheck="1" w:checkStyle="0"/>
  <w:activeWritingStyle w:appName="MSWord" w:lang="en-US" w:vendorID="64" w:dllVersion="131078" w:nlCheck="1" w:checkStyle="1"/>
  <w:activeWritingStyle w:appName="MSWord" w:lang="en-CA" w:vendorID="64" w:dllVersion="131078" w:nlCheck="1" w:checkStyle="1"/>
  <w:activeWritingStyle w:appName="MSWord" w:lang="fr-FR" w:vendorID="64" w:dllVersion="131078" w:nlCheck="1" w:checkStyle="0"/>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9153">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380"/>
    <w:rsid w:val="00040278"/>
    <w:rsid w:val="00050EB7"/>
    <w:rsid w:val="00056FD2"/>
    <w:rsid w:val="000607C2"/>
    <w:rsid w:val="000B6467"/>
    <w:rsid w:val="000C0CB4"/>
    <w:rsid w:val="000F1DE0"/>
    <w:rsid w:val="00162677"/>
    <w:rsid w:val="001A5A90"/>
    <w:rsid w:val="001C5052"/>
    <w:rsid w:val="001D07C2"/>
    <w:rsid w:val="001D0CDC"/>
    <w:rsid w:val="00207E25"/>
    <w:rsid w:val="00221908"/>
    <w:rsid w:val="00243A58"/>
    <w:rsid w:val="002C3D5B"/>
    <w:rsid w:val="002D6713"/>
    <w:rsid w:val="002E2CCC"/>
    <w:rsid w:val="00302484"/>
    <w:rsid w:val="003151D2"/>
    <w:rsid w:val="003219CE"/>
    <w:rsid w:val="00353B21"/>
    <w:rsid w:val="003662FF"/>
    <w:rsid w:val="00387398"/>
    <w:rsid w:val="0039092A"/>
    <w:rsid w:val="003D099C"/>
    <w:rsid w:val="003E4C33"/>
    <w:rsid w:val="00421206"/>
    <w:rsid w:val="00440661"/>
    <w:rsid w:val="00447A87"/>
    <w:rsid w:val="00461531"/>
    <w:rsid w:val="004A4802"/>
    <w:rsid w:val="004A5338"/>
    <w:rsid w:val="004B4999"/>
    <w:rsid w:val="005034E6"/>
    <w:rsid w:val="00545380"/>
    <w:rsid w:val="005462DF"/>
    <w:rsid w:val="00554590"/>
    <w:rsid w:val="00570DE3"/>
    <w:rsid w:val="005863A1"/>
    <w:rsid w:val="005E0F27"/>
    <w:rsid w:val="005E753D"/>
    <w:rsid w:val="005F021F"/>
    <w:rsid w:val="00601D32"/>
    <w:rsid w:val="00627FAE"/>
    <w:rsid w:val="00693B6D"/>
    <w:rsid w:val="0070127B"/>
    <w:rsid w:val="00721B60"/>
    <w:rsid w:val="007A3007"/>
    <w:rsid w:val="007A3BAE"/>
    <w:rsid w:val="007A7406"/>
    <w:rsid w:val="008059E3"/>
    <w:rsid w:val="008071FB"/>
    <w:rsid w:val="00852CEF"/>
    <w:rsid w:val="008575E6"/>
    <w:rsid w:val="00860882"/>
    <w:rsid w:val="008B475A"/>
    <w:rsid w:val="008B6143"/>
    <w:rsid w:val="008D6ED4"/>
    <w:rsid w:val="00901158"/>
    <w:rsid w:val="00941963"/>
    <w:rsid w:val="009458FF"/>
    <w:rsid w:val="009503E7"/>
    <w:rsid w:val="009A38E2"/>
    <w:rsid w:val="009E298B"/>
    <w:rsid w:val="009E7828"/>
    <w:rsid w:val="009F17BC"/>
    <w:rsid w:val="00A07300"/>
    <w:rsid w:val="00A16FBB"/>
    <w:rsid w:val="00A64790"/>
    <w:rsid w:val="00AC31A0"/>
    <w:rsid w:val="00B80DC9"/>
    <w:rsid w:val="00BA4663"/>
    <w:rsid w:val="00BD2448"/>
    <w:rsid w:val="00BE2910"/>
    <w:rsid w:val="00C62B7B"/>
    <w:rsid w:val="00C9262A"/>
    <w:rsid w:val="00C967CF"/>
    <w:rsid w:val="00C97818"/>
    <w:rsid w:val="00CB745F"/>
    <w:rsid w:val="00CC2B13"/>
    <w:rsid w:val="00CC4BA0"/>
    <w:rsid w:val="00D03A8D"/>
    <w:rsid w:val="00D0551C"/>
    <w:rsid w:val="00D4560D"/>
    <w:rsid w:val="00D54358"/>
    <w:rsid w:val="00D744F4"/>
    <w:rsid w:val="00DC11FA"/>
    <w:rsid w:val="00E0685C"/>
    <w:rsid w:val="00E261CD"/>
    <w:rsid w:val="00F01FFE"/>
    <w:rsid w:val="00F528FE"/>
    <w:rsid w:val="00F600B0"/>
    <w:rsid w:val="00F72196"/>
    <w:rsid w:val="00FA1BBF"/>
    <w:rsid w:val="00FC2D3C"/>
    <w:rsid w:val="00FC61DA"/>
    <w:rsid w:val="02012842"/>
    <w:rsid w:val="0258A61E"/>
    <w:rsid w:val="03D4ABCB"/>
    <w:rsid w:val="04053E9A"/>
    <w:rsid w:val="04F0909F"/>
    <w:rsid w:val="0B793707"/>
    <w:rsid w:val="0BBE911D"/>
    <w:rsid w:val="0C9C3C34"/>
    <w:rsid w:val="0CBD2DD1"/>
    <w:rsid w:val="0FF5A265"/>
    <w:rsid w:val="1466693A"/>
    <w:rsid w:val="1558F623"/>
    <w:rsid w:val="15C61FDD"/>
    <w:rsid w:val="1829667D"/>
    <w:rsid w:val="18495424"/>
    <w:rsid w:val="1925C9FB"/>
    <w:rsid w:val="19F81CD2"/>
    <w:rsid w:val="1AB37247"/>
    <w:rsid w:val="1B1C0C39"/>
    <w:rsid w:val="1BBFFFC2"/>
    <w:rsid w:val="1BD5CA45"/>
    <w:rsid w:val="1C3D6105"/>
    <w:rsid w:val="1C9271CC"/>
    <w:rsid w:val="1D652DF5"/>
    <w:rsid w:val="1D92548A"/>
    <w:rsid w:val="1DA49BAB"/>
    <w:rsid w:val="1EC7E87B"/>
    <w:rsid w:val="1F9CC1FE"/>
    <w:rsid w:val="208E4585"/>
    <w:rsid w:val="22186EC9"/>
    <w:rsid w:val="2221B647"/>
    <w:rsid w:val="23AF0EDE"/>
    <w:rsid w:val="23C6AFAE"/>
    <w:rsid w:val="23CF74E5"/>
    <w:rsid w:val="24643280"/>
    <w:rsid w:val="27A31CB5"/>
    <w:rsid w:val="28716BE2"/>
    <w:rsid w:val="2AA648FA"/>
    <w:rsid w:val="2B1ADD66"/>
    <w:rsid w:val="2B2D2AA2"/>
    <w:rsid w:val="2B649E68"/>
    <w:rsid w:val="2C61D1C4"/>
    <w:rsid w:val="2DB9FB6F"/>
    <w:rsid w:val="2F1247B5"/>
    <w:rsid w:val="30B2B3F0"/>
    <w:rsid w:val="32DB6FC1"/>
    <w:rsid w:val="3430CB6B"/>
    <w:rsid w:val="34399C17"/>
    <w:rsid w:val="35706D27"/>
    <w:rsid w:val="3776DEE4"/>
    <w:rsid w:val="38B52BEA"/>
    <w:rsid w:val="3B9D8A28"/>
    <w:rsid w:val="3D0C46CA"/>
    <w:rsid w:val="402E811B"/>
    <w:rsid w:val="42264C61"/>
    <w:rsid w:val="422B180C"/>
    <w:rsid w:val="4237F9E6"/>
    <w:rsid w:val="4291D610"/>
    <w:rsid w:val="42D63CF2"/>
    <w:rsid w:val="44EDA604"/>
    <w:rsid w:val="45273369"/>
    <w:rsid w:val="45DCCFC2"/>
    <w:rsid w:val="46CEA985"/>
    <w:rsid w:val="4A559C42"/>
    <w:rsid w:val="4B6D19FE"/>
    <w:rsid w:val="4F1BF28A"/>
    <w:rsid w:val="500B9C9B"/>
    <w:rsid w:val="5315E546"/>
    <w:rsid w:val="565141F4"/>
    <w:rsid w:val="586CEF57"/>
    <w:rsid w:val="59173146"/>
    <w:rsid w:val="598F9B57"/>
    <w:rsid w:val="598FBC6A"/>
    <w:rsid w:val="59CE2E41"/>
    <w:rsid w:val="5A4867BE"/>
    <w:rsid w:val="5ADCBA79"/>
    <w:rsid w:val="5BF16A77"/>
    <w:rsid w:val="5C2A17E6"/>
    <w:rsid w:val="5CD82FC3"/>
    <w:rsid w:val="5CDBEC14"/>
    <w:rsid w:val="64EA335B"/>
    <w:rsid w:val="659CDC27"/>
    <w:rsid w:val="674F8A4C"/>
    <w:rsid w:val="6755356D"/>
    <w:rsid w:val="675FD005"/>
    <w:rsid w:val="67F3F588"/>
    <w:rsid w:val="6863ACCB"/>
    <w:rsid w:val="6961E244"/>
    <w:rsid w:val="69A1F806"/>
    <w:rsid w:val="6A0D188B"/>
    <w:rsid w:val="6B83F5D9"/>
    <w:rsid w:val="6BC2C0EE"/>
    <w:rsid w:val="6CBB1ABC"/>
    <w:rsid w:val="6DD3D729"/>
    <w:rsid w:val="6F2ABFEF"/>
    <w:rsid w:val="6FC6DFC4"/>
    <w:rsid w:val="6FCF927B"/>
    <w:rsid w:val="6FF74341"/>
    <w:rsid w:val="71430DE7"/>
    <w:rsid w:val="720C2A32"/>
    <w:rsid w:val="7218A83F"/>
    <w:rsid w:val="726B8BBF"/>
    <w:rsid w:val="72C2D7DE"/>
    <w:rsid w:val="745F778C"/>
    <w:rsid w:val="749C0719"/>
    <w:rsid w:val="775D8529"/>
    <w:rsid w:val="785F04DD"/>
    <w:rsid w:val="78CD38E9"/>
    <w:rsid w:val="7B8F286C"/>
    <w:rsid w:val="7BCF0F2A"/>
    <w:rsid w:val="7C460A21"/>
    <w:rsid w:val="7EF0ACD4"/>
    <w:rsid w:val="7FBBD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0460F95C"/>
  <w15:chartTrackingRefBased/>
  <w15:docId w15:val="{D37E0D52-D6C7-445D-AFBD-D1ED724A1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Caption">
    <w:name w:val="caption"/>
    <w:basedOn w:val="Normal"/>
    <w:next w:val="Normal"/>
    <w:uiPriority w:val="35"/>
    <w:unhideWhenUsed/>
    <w:qFormat/>
    <w:rsid w:val="00207E25"/>
    <w:pPr>
      <w:spacing w:after="200"/>
    </w:pPr>
    <w:rPr>
      <w:i/>
      <w:iCs/>
      <w:color w:val="44546A" w:themeColor="text2"/>
      <w:sz w:val="18"/>
      <w:szCs w:val="18"/>
    </w:rPr>
  </w:style>
  <w:style w:type="paragraph" w:styleId="ListParagraph">
    <w:name w:val="List Paragraph"/>
    <w:basedOn w:val="Normal"/>
    <w:uiPriority w:val="34"/>
    <w:qFormat/>
    <w:rsid w:val="00D0551C"/>
    <w:pPr>
      <w:ind w:left="720"/>
      <w:contextualSpacing/>
    </w:pPr>
  </w:style>
  <w:style w:type="paragraph" w:styleId="BalloonText">
    <w:name w:val="Balloon Text"/>
    <w:basedOn w:val="Normal"/>
    <w:link w:val="BalloonTextChar"/>
    <w:uiPriority w:val="99"/>
    <w:semiHidden/>
    <w:unhideWhenUsed/>
    <w:rsid w:val="003024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484"/>
    <w:rPr>
      <w:rFonts w:ascii="Segoe UI" w:hAnsi="Segoe UI" w:cs="Segoe UI"/>
      <w:sz w:val="18"/>
      <w:szCs w:val="18"/>
    </w:rPr>
  </w:style>
  <w:style w:type="character" w:styleId="CommentReference">
    <w:name w:val="annotation reference"/>
    <w:basedOn w:val="DefaultParagraphFont"/>
    <w:uiPriority w:val="99"/>
    <w:unhideWhenUsed/>
    <w:rsid w:val="00DC11FA"/>
    <w:rPr>
      <w:sz w:val="16"/>
      <w:szCs w:val="16"/>
    </w:rPr>
  </w:style>
  <w:style w:type="paragraph" w:styleId="CommentText">
    <w:name w:val="annotation text"/>
    <w:basedOn w:val="Normal"/>
    <w:link w:val="CommentTextChar"/>
    <w:uiPriority w:val="99"/>
    <w:unhideWhenUsed/>
    <w:rsid w:val="00DC11FA"/>
    <w:rPr>
      <w:sz w:val="20"/>
      <w:szCs w:val="20"/>
    </w:rPr>
  </w:style>
  <w:style w:type="character" w:customStyle="1" w:styleId="CommentTextChar">
    <w:name w:val="Comment Text Char"/>
    <w:basedOn w:val="DefaultParagraphFont"/>
    <w:link w:val="CommentText"/>
    <w:uiPriority w:val="99"/>
    <w:rsid w:val="00DC11FA"/>
  </w:style>
  <w:style w:type="paragraph" w:styleId="CommentSubject">
    <w:name w:val="annotation subject"/>
    <w:basedOn w:val="CommentText"/>
    <w:next w:val="CommentText"/>
    <w:link w:val="CommentSubjectChar"/>
    <w:uiPriority w:val="99"/>
    <w:semiHidden/>
    <w:unhideWhenUsed/>
    <w:rsid w:val="00DC11FA"/>
    <w:rPr>
      <w:b/>
      <w:bCs/>
    </w:rPr>
  </w:style>
  <w:style w:type="character" w:customStyle="1" w:styleId="CommentSubjectChar">
    <w:name w:val="Comment Subject Char"/>
    <w:basedOn w:val="CommentTextChar"/>
    <w:link w:val="CommentSubject"/>
    <w:uiPriority w:val="99"/>
    <w:semiHidden/>
    <w:rsid w:val="00DC11FA"/>
    <w:rPr>
      <w:b/>
      <w:bCs/>
    </w:rPr>
  </w:style>
  <w:style w:type="paragraph" w:styleId="FootnoteText">
    <w:name w:val="footnote text"/>
    <w:basedOn w:val="Normal"/>
    <w:link w:val="FootnoteTextChar"/>
    <w:uiPriority w:val="99"/>
    <w:semiHidden/>
    <w:unhideWhenUsed/>
    <w:rsid w:val="00C9262A"/>
    <w:rPr>
      <w:sz w:val="20"/>
      <w:szCs w:val="20"/>
    </w:rPr>
  </w:style>
  <w:style w:type="character" w:customStyle="1" w:styleId="FootnoteTextChar">
    <w:name w:val="Footnote Text Char"/>
    <w:basedOn w:val="DefaultParagraphFont"/>
    <w:link w:val="FootnoteText"/>
    <w:uiPriority w:val="99"/>
    <w:semiHidden/>
    <w:rsid w:val="00C9262A"/>
  </w:style>
  <w:style w:type="character" w:styleId="FootnoteReference">
    <w:name w:val="footnote reference"/>
    <w:basedOn w:val="DefaultParagraphFont"/>
    <w:uiPriority w:val="99"/>
    <w:semiHidden/>
    <w:unhideWhenUsed/>
    <w:rsid w:val="00C9262A"/>
    <w:rPr>
      <w:vertAlign w:val="superscript"/>
    </w:rPr>
  </w:style>
  <w:style w:type="character" w:styleId="Hyperlink">
    <w:name w:val="Hyperlink"/>
    <w:basedOn w:val="DefaultParagraphFont"/>
    <w:uiPriority w:val="99"/>
    <w:unhideWhenUsed/>
    <w:rsid w:val="00C9262A"/>
    <w:rPr>
      <w:color w:val="0563C1" w:themeColor="hyperlink"/>
      <w:u w:val="single"/>
    </w:rPr>
  </w:style>
  <w:style w:type="paragraph" w:styleId="Quote">
    <w:name w:val="Quote"/>
    <w:basedOn w:val="Normal"/>
    <w:next w:val="Normal"/>
    <w:link w:val="QuoteChar"/>
    <w:uiPriority w:val="29"/>
    <w:qFormat/>
    <w:rsid w:val="0038739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87398"/>
    <w:rPr>
      <w:i/>
      <w:iCs/>
      <w:color w:val="404040" w:themeColor="text1" w:themeTint="BF"/>
      <w:sz w:val="24"/>
      <w:szCs w:val="24"/>
    </w:rPr>
  </w:style>
  <w:style w:type="character" w:styleId="FollowedHyperlink">
    <w:name w:val="FollowedHyperlink"/>
    <w:basedOn w:val="DefaultParagraphFont"/>
    <w:uiPriority w:val="99"/>
    <w:semiHidden/>
    <w:unhideWhenUsed/>
    <w:rsid w:val="00627FAE"/>
    <w:rPr>
      <w:color w:val="954F72" w:themeColor="followedHyperlink"/>
      <w:u w:val="single"/>
    </w:rPr>
  </w:style>
  <w:style w:type="paragraph" w:styleId="NormalWeb">
    <w:name w:val="Normal (Web)"/>
    <w:basedOn w:val="Normal"/>
    <w:uiPriority w:val="99"/>
    <w:unhideWhenUsed/>
    <w:rsid w:val="005034E6"/>
    <w:pPr>
      <w:spacing w:before="100" w:beforeAutospacing="1" w:after="100" w:afterAutospacing="1"/>
      <w:jc w:val="left"/>
    </w:pPr>
    <w:rPr>
      <w:rFonts w:eastAsiaTheme="minorEastAsia"/>
    </w:rPr>
  </w:style>
  <w:style w:type="character" w:styleId="PlaceholderText">
    <w:name w:val="Placeholder Text"/>
    <w:basedOn w:val="DefaultParagraphFont"/>
    <w:uiPriority w:val="99"/>
    <w:semiHidden/>
    <w:rsid w:val="00056FD2"/>
    <w:rPr>
      <w:color w:val="808080"/>
    </w:rPr>
  </w:style>
  <w:style w:type="table" w:customStyle="1" w:styleId="TableGrid1">
    <w:name w:val="Table Grid1"/>
    <w:basedOn w:val="TableNormal"/>
    <w:next w:val="TableGrid"/>
    <w:uiPriority w:val="39"/>
    <w:rsid w:val="00056FD2"/>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333934">
      <w:bodyDiv w:val="1"/>
      <w:marLeft w:val="0"/>
      <w:marRight w:val="0"/>
      <w:marTop w:val="0"/>
      <w:marBottom w:val="0"/>
      <w:divBdr>
        <w:top w:val="none" w:sz="0" w:space="0" w:color="auto"/>
        <w:left w:val="none" w:sz="0" w:space="0" w:color="auto"/>
        <w:bottom w:val="none" w:sz="0" w:space="0" w:color="auto"/>
        <w:right w:val="none" w:sz="0" w:space="0" w:color="auto"/>
      </w:divBdr>
    </w:div>
    <w:div w:id="450704594">
      <w:bodyDiv w:val="1"/>
      <w:marLeft w:val="0"/>
      <w:marRight w:val="0"/>
      <w:marTop w:val="0"/>
      <w:marBottom w:val="0"/>
      <w:divBdr>
        <w:top w:val="none" w:sz="0" w:space="0" w:color="auto"/>
        <w:left w:val="none" w:sz="0" w:space="0" w:color="auto"/>
        <w:bottom w:val="none" w:sz="0" w:space="0" w:color="auto"/>
        <w:right w:val="none" w:sz="0" w:space="0" w:color="auto"/>
      </w:divBdr>
      <w:divsChild>
        <w:div w:id="243341041">
          <w:marLeft w:val="0"/>
          <w:marRight w:val="0"/>
          <w:marTop w:val="0"/>
          <w:marBottom w:val="0"/>
          <w:divBdr>
            <w:top w:val="none" w:sz="0" w:space="0" w:color="auto"/>
            <w:left w:val="none" w:sz="0" w:space="0" w:color="auto"/>
            <w:bottom w:val="none" w:sz="0" w:space="0" w:color="auto"/>
            <w:right w:val="none" w:sz="0" w:space="0" w:color="auto"/>
          </w:divBdr>
          <w:divsChild>
            <w:div w:id="21543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20321">
      <w:bodyDiv w:val="1"/>
      <w:marLeft w:val="0"/>
      <w:marRight w:val="0"/>
      <w:marTop w:val="0"/>
      <w:marBottom w:val="0"/>
      <w:divBdr>
        <w:top w:val="none" w:sz="0" w:space="0" w:color="auto"/>
        <w:left w:val="none" w:sz="0" w:space="0" w:color="auto"/>
        <w:bottom w:val="none" w:sz="0" w:space="0" w:color="auto"/>
        <w:right w:val="none" w:sz="0" w:space="0" w:color="auto"/>
      </w:divBdr>
      <w:divsChild>
        <w:div w:id="1249692">
          <w:marLeft w:val="0"/>
          <w:marRight w:val="0"/>
          <w:marTop w:val="0"/>
          <w:marBottom w:val="0"/>
          <w:divBdr>
            <w:top w:val="none" w:sz="0" w:space="0" w:color="auto"/>
            <w:left w:val="none" w:sz="0" w:space="0" w:color="auto"/>
            <w:bottom w:val="none" w:sz="0" w:space="0" w:color="auto"/>
            <w:right w:val="none" w:sz="0" w:space="0" w:color="auto"/>
          </w:divBdr>
          <w:divsChild>
            <w:div w:id="1288272743">
              <w:marLeft w:val="0"/>
              <w:marRight w:val="0"/>
              <w:marTop w:val="0"/>
              <w:marBottom w:val="0"/>
              <w:divBdr>
                <w:top w:val="none" w:sz="0" w:space="0" w:color="auto"/>
                <w:left w:val="none" w:sz="0" w:space="0" w:color="auto"/>
                <w:bottom w:val="none" w:sz="0" w:space="0" w:color="auto"/>
                <w:right w:val="none" w:sz="0" w:space="0" w:color="auto"/>
              </w:divBdr>
            </w:div>
            <w:div w:id="9694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8792">
      <w:bodyDiv w:val="1"/>
      <w:marLeft w:val="0"/>
      <w:marRight w:val="0"/>
      <w:marTop w:val="0"/>
      <w:marBottom w:val="0"/>
      <w:divBdr>
        <w:top w:val="none" w:sz="0" w:space="0" w:color="auto"/>
        <w:left w:val="none" w:sz="0" w:space="0" w:color="auto"/>
        <w:bottom w:val="none" w:sz="0" w:space="0" w:color="auto"/>
        <w:right w:val="none" w:sz="0" w:space="0" w:color="auto"/>
      </w:divBdr>
      <w:divsChild>
        <w:div w:id="728650392">
          <w:marLeft w:val="0"/>
          <w:marRight w:val="0"/>
          <w:marTop w:val="0"/>
          <w:marBottom w:val="0"/>
          <w:divBdr>
            <w:top w:val="none" w:sz="0" w:space="0" w:color="auto"/>
            <w:left w:val="none" w:sz="0" w:space="0" w:color="auto"/>
            <w:bottom w:val="none" w:sz="0" w:space="0" w:color="auto"/>
            <w:right w:val="none" w:sz="0" w:space="0" w:color="auto"/>
          </w:divBdr>
          <w:divsChild>
            <w:div w:id="31549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498249">
      <w:bodyDiv w:val="1"/>
      <w:marLeft w:val="0"/>
      <w:marRight w:val="0"/>
      <w:marTop w:val="0"/>
      <w:marBottom w:val="0"/>
      <w:divBdr>
        <w:top w:val="none" w:sz="0" w:space="0" w:color="auto"/>
        <w:left w:val="none" w:sz="0" w:space="0" w:color="auto"/>
        <w:bottom w:val="none" w:sz="0" w:space="0" w:color="auto"/>
        <w:right w:val="none" w:sz="0" w:space="0" w:color="auto"/>
      </w:divBdr>
      <w:divsChild>
        <w:div w:id="1897163418">
          <w:marLeft w:val="0"/>
          <w:marRight w:val="0"/>
          <w:marTop w:val="0"/>
          <w:marBottom w:val="0"/>
          <w:divBdr>
            <w:top w:val="none" w:sz="0" w:space="0" w:color="auto"/>
            <w:left w:val="none" w:sz="0" w:space="0" w:color="auto"/>
            <w:bottom w:val="none" w:sz="0" w:space="0" w:color="auto"/>
            <w:right w:val="none" w:sz="0" w:space="0" w:color="auto"/>
          </w:divBdr>
          <w:divsChild>
            <w:div w:id="1813408076">
              <w:marLeft w:val="0"/>
              <w:marRight w:val="0"/>
              <w:marTop w:val="0"/>
              <w:marBottom w:val="0"/>
              <w:divBdr>
                <w:top w:val="none" w:sz="0" w:space="0" w:color="auto"/>
                <w:left w:val="none" w:sz="0" w:space="0" w:color="auto"/>
                <w:bottom w:val="none" w:sz="0" w:space="0" w:color="auto"/>
                <w:right w:val="none" w:sz="0" w:space="0" w:color="auto"/>
              </w:divBdr>
            </w:div>
            <w:div w:id="49226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17621">
      <w:bodyDiv w:val="1"/>
      <w:marLeft w:val="0"/>
      <w:marRight w:val="0"/>
      <w:marTop w:val="0"/>
      <w:marBottom w:val="0"/>
      <w:divBdr>
        <w:top w:val="none" w:sz="0" w:space="0" w:color="auto"/>
        <w:left w:val="none" w:sz="0" w:space="0" w:color="auto"/>
        <w:bottom w:val="none" w:sz="0" w:space="0" w:color="auto"/>
        <w:right w:val="none" w:sz="0" w:space="0" w:color="auto"/>
      </w:divBdr>
      <w:divsChild>
        <w:div w:id="677387611">
          <w:marLeft w:val="0"/>
          <w:marRight w:val="0"/>
          <w:marTop w:val="0"/>
          <w:marBottom w:val="0"/>
          <w:divBdr>
            <w:top w:val="none" w:sz="0" w:space="0" w:color="auto"/>
            <w:left w:val="none" w:sz="0" w:space="0" w:color="auto"/>
            <w:bottom w:val="none" w:sz="0" w:space="0" w:color="auto"/>
            <w:right w:val="none" w:sz="0" w:space="0" w:color="auto"/>
          </w:divBdr>
          <w:divsChild>
            <w:div w:id="821699949">
              <w:marLeft w:val="0"/>
              <w:marRight w:val="0"/>
              <w:marTop w:val="0"/>
              <w:marBottom w:val="0"/>
              <w:divBdr>
                <w:top w:val="none" w:sz="0" w:space="0" w:color="auto"/>
                <w:left w:val="none" w:sz="0" w:space="0" w:color="auto"/>
                <w:bottom w:val="none" w:sz="0" w:space="0" w:color="auto"/>
                <w:right w:val="none" w:sz="0" w:space="0" w:color="auto"/>
              </w:divBdr>
            </w:div>
            <w:div w:id="134756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856185">
      <w:bodyDiv w:val="1"/>
      <w:marLeft w:val="0"/>
      <w:marRight w:val="0"/>
      <w:marTop w:val="0"/>
      <w:marBottom w:val="0"/>
      <w:divBdr>
        <w:top w:val="none" w:sz="0" w:space="0" w:color="auto"/>
        <w:left w:val="none" w:sz="0" w:space="0" w:color="auto"/>
        <w:bottom w:val="none" w:sz="0" w:space="0" w:color="auto"/>
        <w:right w:val="none" w:sz="0" w:space="0" w:color="auto"/>
      </w:divBdr>
    </w:div>
    <w:div w:id="1097139054">
      <w:bodyDiv w:val="1"/>
      <w:marLeft w:val="0"/>
      <w:marRight w:val="0"/>
      <w:marTop w:val="0"/>
      <w:marBottom w:val="0"/>
      <w:divBdr>
        <w:top w:val="none" w:sz="0" w:space="0" w:color="auto"/>
        <w:left w:val="none" w:sz="0" w:space="0" w:color="auto"/>
        <w:bottom w:val="none" w:sz="0" w:space="0" w:color="auto"/>
        <w:right w:val="none" w:sz="0" w:space="0" w:color="auto"/>
      </w:divBdr>
      <w:divsChild>
        <w:div w:id="1282765203">
          <w:marLeft w:val="0"/>
          <w:marRight w:val="0"/>
          <w:marTop w:val="0"/>
          <w:marBottom w:val="0"/>
          <w:divBdr>
            <w:top w:val="none" w:sz="0" w:space="0" w:color="auto"/>
            <w:left w:val="none" w:sz="0" w:space="0" w:color="auto"/>
            <w:bottom w:val="none" w:sz="0" w:space="0" w:color="auto"/>
            <w:right w:val="none" w:sz="0" w:space="0" w:color="auto"/>
          </w:divBdr>
          <w:divsChild>
            <w:div w:id="358626430">
              <w:marLeft w:val="0"/>
              <w:marRight w:val="0"/>
              <w:marTop w:val="0"/>
              <w:marBottom w:val="0"/>
              <w:divBdr>
                <w:top w:val="none" w:sz="0" w:space="0" w:color="auto"/>
                <w:left w:val="none" w:sz="0" w:space="0" w:color="auto"/>
                <w:bottom w:val="none" w:sz="0" w:space="0" w:color="auto"/>
                <w:right w:val="none" w:sz="0" w:space="0" w:color="auto"/>
              </w:divBdr>
            </w:div>
            <w:div w:id="178094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315103">
      <w:bodyDiv w:val="1"/>
      <w:marLeft w:val="0"/>
      <w:marRight w:val="0"/>
      <w:marTop w:val="0"/>
      <w:marBottom w:val="0"/>
      <w:divBdr>
        <w:top w:val="none" w:sz="0" w:space="0" w:color="auto"/>
        <w:left w:val="none" w:sz="0" w:space="0" w:color="auto"/>
        <w:bottom w:val="none" w:sz="0" w:space="0" w:color="auto"/>
        <w:right w:val="none" w:sz="0" w:space="0" w:color="auto"/>
      </w:divBdr>
    </w:div>
    <w:div w:id="1274478800">
      <w:bodyDiv w:val="1"/>
      <w:marLeft w:val="0"/>
      <w:marRight w:val="0"/>
      <w:marTop w:val="0"/>
      <w:marBottom w:val="0"/>
      <w:divBdr>
        <w:top w:val="none" w:sz="0" w:space="0" w:color="auto"/>
        <w:left w:val="none" w:sz="0" w:space="0" w:color="auto"/>
        <w:bottom w:val="none" w:sz="0" w:space="0" w:color="auto"/>
        <w:right w:val="none" w:sz="0" w:space="0" w:color="auto"/>
      </w:divBdr>
      <w:divsChild>
        <w:div w:id="1068187935">
          <w:marLeft w:val="0"/>
          <w:marRight w:val="0"/>
          <w:marTop w:val="0"/>
          <w:marBottom w:val="0"/>
          <w:divBdr>
            <w:top w:val="none" w:sz="0" w:space="0" w:color="auto"/>
            <w:left w:val="none" w:sz="0" w:space="0" w:color="auto"/>
            <w:bottom w:val="none" w:sz="0" w:space="0" w:color="auto"/>
            <w:right w:val="none" w:sz="0" w:space="0" w:color="auto"/>
          </w:divBdr>
          <w:divsChild>
            <w:div w:id="43682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274687">
      <w:bodyDiv w:val="1"/>
      <w:marLeft w:val="0"/>
      <w:marRight w:val="0"/>
      <w:marTop w:val="0"/>
      <w:marBottom w:val="0"/>
      <w:divBdr>
        <w:top w:val="none" w:sz="0" w:space="0" w:color="auto"/>
        <w:left w:val="none" w:sz="0" w:space="0" w:color="auto"/>
        <w:bottom w:val="none" w:sz="0" w:space="0" w:color="auto"/>
        <w:right w:val="none" w:sz="0" w:space="0" w:color="auto"/>
      </w:divBdr>
    </w:div>
    <w:div w:id="1340354113">
      <w:bodyDiv w:val="1"/>
      <w:marLeft w:val="0"/>
      <w:marRight w:val="0"/>
      <w:marTop w:val="0"/>
      <w:marBottom w:val="0"/>
      <w:divBdr>
        <w:top w:val="none" w:sz="0" w:space="0" w:color="auto"/>
        <w:left w:val="none" w:sz="0" w:space="0" w:color="auto"/>
        <w:bottom w:val="none" w:sz="0" w:space="0" w:color="auto"/>
        <w:right w:val="none" w:sz="0" w:space="0" w:color="auto"/>
      </w:divBdr>
      <w:divsChild>
        <w:div w:id="2022001604">
          <w:marLeft w:val="0"/>
          <w:marRight w:val="0"/>
          <w:marTop w:val="0"/>
          <w:marBottom w:val="0"/>
          <w:divBdr>
            <w:top w:val="none" w:sz="0" w:space="0" w:color="auto"/>
            <w:left w:val="none" w:sz="0" w:space="0" w:color="auto"/>
            <w:bottom w:val="none" w:sz="0" w:space="0" w:color="auto"/>
            <w:right w:val="none" w:sz="0" w:space="0" w:color="auto"/>
          </w:divBdr>
          <w:divsChild>
            <w:div w:id="45475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90337">
      <w:bodyDiv w:val="1"/>
      <w:marLeft w:val="0"/>
      <w:marRight w:val="0"/>
      <w:marTop w:val="0"/>
      <w:marBottom w:val="0"/>
      <w:divBdr>
        <w:top w:val="none" w:sz="0" w:space="0" w:color="auto"/>
        <w:left w:val="none" w:sz="0" w:space="0" w:color="auto"/>
        <w:bottom w:val="none" w:sz="0" w:space="0" w:color="auto"/>
        <w:right w:val="none" w:sz="0" w:space="0" w:color="auto"/>
      </w:divBdr>
      <w:divsChild>
        <w:div w:id="127018669">
          <w:marLeft w:val="0"/>
          <w:marRight w:val="0"/>
          <w:marTop w:val="0"/>
          <w:marBottom w:val="0"/>
          <w:divBdr>
            <w:top w:val="none" w:sz="0" w:space="0" w:color="auto"/>
            <w:left w:val="none" w:sz="0" w:space="0" w:color="auto"/>
            <w:bottom w:val="none" w:sz="0" w:space="0" w:color="auto"/>
            <w:right w:val="none" w:sz="0" w:space="0" w:color="auto"/>
          </w:divBdr>
          <w:divsChild>
            <w:div w:id="367023708">
              <w:marLeft w:val="0"/>
              <w:marRight w:val="0"/>
              <w:marTop w:val="0"/>
              <w:marBottom w:val="0"/>
              <w:divBdr>
                <w:top w:val="none" w:sz="0" w:space="0" w:color="auto"/>
                <w:left w:val="none" w:sz="0" w:space="0" w:color="auto"/>
                <w:bottom w:val="none" w:sz="0" w:space="0" w:color="auto"/>
                <w:right w:val="none" w:sz="0" w:space="0" w:color="auto"/>
              </w:divBdr>
            </w:div>
            <w:div w:id="8658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332094">
      <w:bodyDiv w:val="1"/>
      <w:marLeft w:val="0"/>
      <w:marRight w:val="0"/>
      <w:marTop w:val="0"/>
      <w:marBottom w:val="0"/>
      <w:divBdr>
        <w:top w:val="none" w:sz="0" w:space="0" w:color="auto"/>
        <w:left w:val="none" w:sz="0" w:space="0" w:color="auto"/>
        <w:bottom w:val="none" w:sz="0" w:space="0" w:color="auto"/>
        <w:right w:val="none" w:sz="0" w:space="0" w:color="auto"/>
      </w:divBdr>
    </w:div>
    <w:div w:id="1470436712">
      <w:bodyDiv w:val="1"/>
      <w:marLeft w:val="0"/>
      <w:marRight w:val="0"/>
      <w:marTop w:val="0"/>
      <w:marBottom w:val="0"/>
      <w:divBdr>
        <w:top w:val="none" w:sz="0" w:space="0" w:color="auto"/>
        <w:left w:val="none" w:sz="0" w:space="0" w:color="auto"/>
        <w:bottom w:val="none" w:sz="0" w:space="0" w:color="auto"/>
        <w:right w:val="none" w:sz="0" w:space="0" w:color="auto"/>
      </w:divBdr>
      <w:divsChild>
        <w:div w:id="1567836614">
          <w:marLeft w:val="0"/>
          <w:marRight w:val="0"/>
          <w:marTop w:val="0"/>
          <w:marBottom w:val="0"/>
          <w:divBdr>
            <w:top w:val="none" w:sz="0" w:space="0" w:color="auto"/>
            <w:left w:val="none" w:sz="0" w:space="0" w:color="auto"/>
            <w:bottom w:val="none" w:sz="0" w:space="0" w:color="auto"/>
            <w:right w:val="none" w:sz="0" w:space="0" w:color="auto"/>
          </w:divBdr>
          <w:divsChild>
            <w:div w:id="1942839843">
              <w:marLeft w:val="0"/>
              <w:marRight w:val="0"/>
              <w:marTop w:val="0"/>
              <w:marBottom w:val="0"/>
              <w:divBdr>
                <w:top w:val="none" w:sz="0" w:space="0" w:color="auto"/>
                <w:left w:val="none" w:sz="0" w:space="0" w:color="auto"/>
                <w:bottom w:val="none" w:sz="0" w:space="0" w:color="auto"/>
                <w:right w:val="none" w:sz="0" w:space="0" w:color="auto"/>
              </w:divBdr>
            </w:div>
            <w:div w:id="15912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11633">
      <w:bodyDiv w:val="1"/>
      <w:marLeft w:val="0"/>
      <w:marRight w:val="0"/>
      <w:marTop w:val="0"/>
      <w:marBottom w:val="0"/>
      <w:divBdr>
        <w:top w:val="none" w:sz="0" w:space="0" w:color="auto"/>
        <w:left w:val="none" w:sz="0" w:space="0" w:color="auto"/>
        <w:bottom w:val="none" w:sz="0" w:space="0" w:color="auto"/>
        <w:right w:val="none" w:sz="0" w:space="0" w:color="auto"/>
      </w:divBdr>
      <w:divsChild>
        <w:div w:id="99379700">
          <w:marLeft w:val="0"/>
          <w:marRight w:val="0"/>
          <w:marTop w:val="0"/>
          <w:marBottom w:val="0"/>
          <w:divBdr>
            <w:top w:val="none" w:sz="0" w:space="0" w:color="auto"/>
            <w:left w:val="none" w:sz="0" w:space="0" w:color="auto"/>
            <w:bottom w:val="none" w:sz="0" w:space="0" w:color="auto"/>
            <w:right w:val="none" w:sz="0" w:space="0" w:color="auto"/>
          </w:divBdr>
          <w:divsChild>
            <w:div w:id="173750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734348977">
      <w:bodyDiv w:val="1"/>
      <w:marLeft w:val="0"/>
      <w:marRight w:val="0"/>
      <w:marTop w:val="0"/>
      <w:marBottom w:val="0"/>
      <w:divBdr>
        <w:top w:val="none" w:sz="0" w:space="0" w:color="auto"/>
        <w:left w:val="none" w:sz="0" w:space="0" w:color="auto"/>
        <w:bottom w:val="none" w:sz="0" w:space="0" w:color="auto"/>
        <w:right w:val="none" w:sz="0" w:space="0" w:color="auto"/>
      </w:divBdr>
      <w:divsChild>
        <w:div w:id="387535640">
          <w:marLeft w:val="0"/>
          <w:marRight w:val="0"/>
          <w:marTop w:val="0"/>
          <w:marBottom w:val="0"/>
          <w:divBdr>
            <w:top w:val="none" w:sz="0" w:space="0" w:color="auto"/>
            <w:left w:val="none" w:sz="0" w:space="0" w:color="auto"/>
            <w:bottom w:val="none" w:sz="0" w:space="0" w:color="auto"/>
            <w:right w:val="none" w:sz="0" w:space="0" w:color="auto"/>
          </w:divBdr>
          <w:divsChild>
            <w:div w:id="1018695499">
              <w:marLeft w:val="0"/>
              <w:marRight w:val="0"/>
              <w:marTop w:val="0"/>
              <w:marBottom w:val="0"/>
              <w:divBdr>
                <w:top w:val="none" w:sz="0" w:space="0" w:color="auto"/>
                <w:left w:val="none" w:sz="0" w:space="0" w:color="auto"/>
                <w:bottom w:val="none" w:sz="0" w:space="0" w:color="auto"/>
                <w:right w:val="none" w:sz="0" w:space="0" w:color="auto"/>
              </w:divBdr>
            </w:div>
            <w:div w:id="9954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411502">
      <w:bodyDiv w:val="1"/>
      <w:marLeft w:val="0"/>
      <w:marRight w:val="0"/>
      <w:marTop w:val="0"/>
      <w:marBottom w:val="0"/>
      <w:divBdr>
        <w:top w:val="none" w:sz="0" w:space="0" w:color="auto"/>
        <w:left w:val="none" w:sz="0" w:space="0" w:color="auto"/>
        <w:bottom w:val="none" w:sz="0" w:space="0" w:color="auto"/>
        <w:right w:val="none" w:sz="0" w:space="0" w:color="auto"/>
      </w:divBdr>
    </w:div>
    <w:div w:id="1853686336">
      <w:bodyDiv w:val="1"/>
      <w:marLeft w:val="0"/>
      <w:marRight w:val="0"/>
      <w:marTop w:val="0"/>
      <w:marBottom w:val="0"/>
      <w:divBdr>
        <w:top w:val="none" w:sz="0" w:space="0" w:color="auto"/>
        <w:left w:val="none" w:sz="0" w:space="0" w:color="auto"/>
        <w:bottom w:val="none" w:sz="0" w:space="0" w:color="auto"/>
        <w:right w:val="none" w:sz="0" w:space="0" w:color="auto"/>
      </w:divBdr>
      <w:divsChild>
        <w:div w:id="622617273">
          <w:marLeft w:val="0"/>
          <w:marRight w:val="0"/>
          <w:marTop w:val="0"/>
          <w:marBottom w:val="0"/>
          <w:divBdr>
            <w:top w:val="none" w:sz="0" w:space="0" w:color="auto"/>
            <w:left w:val="none" w:sz="0" w:space="0" w:color="auto"/>
            <w:bottom w:val="none" w:sz="0" w:space="0" w:color="auto"/>
            <w:right w:val="none" w:sz="0" w:space="0" w:color="auto"/>
          </w:divBdr>
          <w:divsChild>
            <w:div w:id="1479419639">
              <w:marLeft w:val="0"/>
              <w:marRight w:val="0"/>
              <w:marTop w:val="0"/>
              <w:marBottom w:val="0"/>
              <w:divBdr>
                <w:top w:val="none" w:sz="0" w:space="0" w:color="auto"/>
                <w:left w:val="none" w:sz="0" w:space="0" w:color="auto"/>
                <w:bottom w:val="none" w:sz="0" w:space="0" w:color="auto"/>
                <w:right w:val="none" w:sz="0" w:space="0" w:color="auto"/>
              </w:divBdr>
            </w:div>
            <w:div w:id="1386640581">
              <w:marLeft w:val="0"/>
              <w:marRight w:val="0"/>
              <w:marTop w:val="0"/>
              <w:marBottom w:val="0"/>
              <w:divBdr>
                <w:top w:val="none" w:sz="0" w:space="0" w:color="auto"/>
                <w:left w:val="none" w:sz="0" w:space="0" w:color="auto"/>
                <w:bottom w:val="none" w:sz="0" w:space="0" w:color="auto"/>
                <w:right w:val="none" w:sz="0" w:space="0" w:color="auto"/>
              </w:divBdr>
            </w:div>
            <w:div w:id="17228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310222">
      <w:bodyDiv w:val="1"/>
      <w:marLeft w:val="0"/>
      <w:marRight w:val="0"/>
      <w:marTop w:val="0"/>
      <w:marBottom w:val="0"/>
      <w:divBdr>
        <w:top w:val="none" w:sz="0" w:space="0" w:color="auto"/>
        <w:left w:val="none" w:sz="0" w:space="0" w:color="auto"/>
        <w:bottom w:val="none" w:sz="0" w:space="0" w:color="auto"/>
        <w:right w:val="none" w:sz="0" w:space="0" w:color="auto"/>
      </w:divBdr>
      <w:divsChild>
        <w:div w:id="682170099">
          <w:marLeft w:val="0"/>
          <w:marRight w:val="0"/>
          <w:marTop w:val="0"/>
          <w:marBottom w:val="0"/>
          <w:divBdr>
            <w:top w:val="none" w:sz="0" w:space="0" w:color="auto"/>
            <w:left w:val="none" w:sz="0" w:space="0" w:color="auto"/>
            <w:bottom w:val="none" w:sz="0" w:space="0" w:color="auto"/>
            <w:right w:val="none" w:sz="0" w:space="0" w:color="auto"/>
          </w:divBdr>
          <w:divsChild>
            <w:div w:id="104976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908692">
      <w:bodyDiv w:val="1"/>
      <w:marLeft w:val="0"/>
      <w:marRight w:val="0"/>
      <w:marTop w:val="0"/>
      <w:marBottom w:val="0"/>
      <w:divBdr>
        <w:top w:val="none" w:sz="0" w:space="0" w:color="auto"/>
        <w:left w:val="none" w:sz="0" w:space="0" w:color="auto"/>
        <w:bottom w:val="none" w:sz="0" w:space="0" w:color="auto"/>
        <w:right w:val="none" w:sz="0" w:space="0" w:color="auto"/>
      </w:divBdr>
    </w:div>
    <w:div w:id="2000038208">
      <w:bodyDiv w:val="1"/>
      <w:marLeft w:val="0"/>
      <w:marRight w:val="0"/>
      <w:marTop w:val="0"/>
      <w:marBottom w:val="0"/>
      <w:divBdr>
        <w:top w:val="none" w:sz="0" w:space="0" w:color="auto"/>
        <w:left w:val="none" w:sz="0" w:space="0" w:color="auto"/>
        <w:bottom w:val="none" w:sz="0" w:space="0" w:color="auto"/>
        <w:right w:val="none" w:sz="0" w:space="0" w:color="auto"/>
      </w:divBdr>
    </w:div>
    <w:div w:id="2014871083">
      <w:bodyDiv w:val="1"/>
      <w:marLeft w:val="0"/>
      <w:marRight w:val="0"/>
      <w:marTop w:val="0"/>
      <w:marBottom w:val="0"/>
      <w:divBdr>
        <w:top w:val="none" w:sz="0" w:space="0" w:color="auto"/>
        <w:left w:val="none" w:sz="0" w:space="0" w:color="auto"/>
        <w:bottom w:val="none" w:sz="0" w:space="0" w:color="auto"/>
        <w:right w:val="none" w:sz="0" w:space="0" w:color="auto"/>
      </w:divBdr>
    </w:div>
    <w:div w:id="2092850479">
      <w:bodyDiv w:val="1"/>
      <w:marLeft w:val="0"/>
      <w:marRight w:val="0"/>
      <w:marTop w:val="0"/>
      <w:marBottom w:val="0"/>
      <w:divBdr>
        <w:top w:val="none" w:sz="0" w:space="0" w:color="auto"/>
        <w:left w:val="none" w:sz="0" w:space="0" w:color="auto"/>
        <w:bottom w:val="none" w:sz="0" w:space="0" w:color="auto"/>
        <w:right w:val="none" w:sz="0" w:space="0" w:color="auto"/>
      </w:divBdr>
      <w:divsChild>
        <w:div w:id="817038433">
          <w:marLeft w:val="0"/>
          <w:marRight w:val="0"/>
          <w:marTop w:val="0"/>
          <w:marBottom w:val="0"/>
          <w:divBdr>
            <w:top w:val="none" w:sz="0" w:space="0" w:color="auto"/>
            <w:left w:val="none" w:sz="0" w:space="0" w:color="auto"/>
            <w:bottom w:val="none" w:sz="0" w:space="0" w:color="auto"/>
            <w:right w:val="none" w:sz="0" w:space="0" w:color="auto"/>
          </w:divBdr>
          <w:divsChild>
            <w:div w:id="1255288371">
              <w:marLeft w:val="0"/>
              <w:marRight w:val="0"/>
              <w:marTop w:val="0"/>
              <w:marBottom w:val="0"/>
              <w:divBdr>
                <w:top w:val="none" w:sz="0" w:space="0" w:color="auto"/>
                <w:left w:val="none" w:sz="0" w:space="0" w:color="auto"/>
                <w:bottom w:val="none" w:sz="0" w:space="0" w:color="auto"/>
                <w:right w:val="none" w:sz="0" w:space="0" w:color="auto"/>
              </w:divBdr>
            </w:div>
            <w:div w:id="17949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g11.sc29.org/doc_end_user/current_document.php?id=72807&amp;id_meetin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g11.sc29.org/doc_end_user/current_document.php?id=73414&amp;id_meeting=18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g11.sc29.org/doc_end_user/current_document.php?id=74580&amp;id_meeting=1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lv11734\Desktop\m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97DD4-35CB-480F-AD48-D8289E117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mxxxx.dot</Template>
  <TotalTime>0</TotalTime>
  <Pages>4</Pages>
  <Words>1297</Words>
  <Characters>7398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INTERNATIONAL ORGANISATION FOR STANDARDISATION</vt:lpstr>
    </vt:vector>
  </TitlesOfParts>
  <Company>ITSCJ</Company>
  <LinksUpToDate>false</LinksUpToDate>
  <CharactersWithSpaces>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Bart Kroon</dc:creator>
  <cp:keywords/>
  <cp:lastModifiedBy>Bart Kroon</cp:lastModifiedBy>
  <cp:revision>47</cp:revision>
  <cp:lastPrinted>1899-12-31T23:00:00Z</cp:lastPrinted>
  <dcterms:created xsi:type="dcterms:W3CDTF">2020-03-28T10:12:00Z</dcterms:created>
  <dcterms:modified xsi:type="dcterms:W3CDTF">2020-04-22T08:30:00Z</dcterms:modified>
</cp:coreProperties>
</file>